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20" w:type="dxa"/>
        <w:tblInd w:w="-5" w:type="dxa"/>
        <w:tblLook w:val="04A0" w:firstRow="1" w:lastRow="0" w:firstColumn="1" w:lastColumn="0" w:noHBand="0" w:noVBand="1"/>
      </w:tblPr>
      <w:tblGrid>
        <w:gridCol w:w="3511"/>
        <w:gridCol w:w="6209"/>
      </w:tblGrid>
      <w:tr w:rsidR="008A5C72" w:rsidTr="00D251EB">
        <w:trPr>
          <w:trHeight w:val="620"/>
        </w:trPr>
        <w:tc>
          <w:tcPr>
            <w:tcW w:w="9720" w:type="dxa"/>
            <w:gridSpan w:val="2"/>
            <w:vAlign w:val="center"/>
          </w:tcPr>
          <w:p w:rsidR="008A5C72" w:rsidRPr="00D251EB" w:rsidRDefault="00695931" w:rsidP="008A5C72">
            <w:pPr>
              <w:ind w:left="71" w:firstLine="0"/>
              <w:jc w:val="center"/>
              <w:rPr>
                <w:rFonts w:cs="Arial"/>
                <w:b/>
                <w:sz w:val="36"/>
                <w:szCs w:val="36"/>
              </w:rPr>
            </w:pPr>
            <w:r>
              <w:rPr>
                <w:rFonts w:cs="Arial"/>
                <w:b/>
                <w:sz w:val="36"/>
                <w:szCs w:val="36"/>
              </w:rPr>
              <w:t>Providers’ Guide to</w:t>
            </w:r>
            <w:r w:rsidR="008A5C72" w:rsidRPr="00D251EB">
              <w:rPr>
                <w:rFonts w:cs="Arial"/>
                <w:b/>
                <w:sz w:val="36"/>
                <w:szCs w:val="36"/>
              </w:rPr>
              <w:t xml:space="preserve"> Community Resources</w:t>
            </w:r>
          </w:p>
        </w:tc>
      </w:tr>
      <w:tr w:rsidR="00100AAF" w:rsidTr="002C1F36">
        <w:tc>
          <w:tcPr>
            <w:tcW w:w="3511" w:type="dxa"/>
          </w:tcPr>
          <w:p w:rsidR="00F07E2F" w:rsidRPr="001B5B9F" w:rsidRDefault="00F07E2F" w:rsidP="00F07E2F">
            <w:pPr>
              <w:ind w:left="0" w:firstLine="0"/>
              <w:rPr>
                <w:rFonts w:cs="Arial"/>
                <w:b/>
              </w:rPr>
            </w:pPr>
            <w:r w:rsidRPr="001B5B9F">
              <w:rPr>
                <w:rFonts w:cs="Arial"/>
                <w:b/>
              </w:rPr>
              <w:t>Chronic Disease Self-Management Program (CDSMP)</w:t>
            </w:r>
          </w:p>
          <w:p w:rsidR="00F07E2F" w:rsidRPr="001B5B9F" w:rsidRDefault="00F07E2F" w:rsidP="00F07E2F">
            <w:pPr>
              <w:ind w:left="0" w:firstLine="0"/>
              <w:rPr>
                <w:rFonts w:cs="Arial"/>
              </w:rPr>
            </w:pPr>
            <w:r w:rsidRPr="001B5B9F">
              <w:rPr>
                <w:rFonts w:cs="Arial"/>
              </w:rPr>
              <w:t>Kansas Department of Health and Environment</w:t>
            </w:r>
            <w:r>
              <w:rPr>
                <w:rFonts w:cs="Arial"/>
              </w:rPr>
              <w:t xml:space="preserve"> (KDHE)</w:t>
            </w:r>
          </w:p>
          <w:p w:rsidR="00F07E2F" w:rsidRPr="001B5B9F" w:rsidRDefault="00F07E2F" w:rsidP="00F07E2F">
            <w:pPr>
              <w:ind w:left="0" w:firstLine="0"/>
              <w:rPr>
                <w:rFonts w:cs="Arial"/>
              </w:rPr>
            </w:pPr>
            <w:r w:rsidRPr="001B5B9F">
              <w:rPr>
                <w:rFonts w:cs="Arial"/>
              </w:rPr>
              <w:t>1000 SW Jackson, Ste</w:t>
            </w:r>
            <w:r w:rsidR="006731A5">
              <w:rPr>
                <w:rFonts w:cs="Arial"/>
              </w:rPr>
              <w:t>.</w:t>
            </w:r>
            <w:r w:rsidRPr="001B5B9F">
              <w:rPr>
                <w:rFonts w:cs="Arial"/>
              </w:rPr>
              <w:t xml:space="preserve"> 230</w:t>
            </w:r>
          </w:p>
          <w:p w:rsidR="00F07E2F" w:rsidRPr="001B5B9F" w:rsidRDefault="00F07E2F" w:rsidP="00F07E2F">
            <w:pPr>
              <w:ind w:left="0" w:firstLine="0"/>
              <w:rPr>
                <w:rFonts w:cs="Arial"/>
              </w:rPr>
            </w:pPr>
            <w:r w:rsidRPr="001B5B9F">
              <w:rPr>
                <w:rFonts w:cs="Arial"/>
              </w:rPr>
              <w:t>Topeka, KS 66612</w:t>
            </w:r>
          </w:p>
          <w:p w:rsidR="00F07E2F" w:rsidRPr="001B5B9F" w:rsidRDefault="00F07E2F" w:rsidP="00F07E2F">
            <w:pPr>
              <w:ind w:left="0" w:firstLine="0"/>
              <w:rPr>
                <w:rFonts w:cs="Arial"/>
              </w:rPr>
            </w:pPr>
            <w:r w:rsidRPr="001B5B9F">
              <w:rPr>
                <w:rFonts w:cs="Arial"/>
              </w:rPr>
              <w:t>785-296-1627</w:t>
            </w:r>
          </w:p>
          <w:p w:rsidR="00F96C72" w:rsidRPr="001B5B9F" w:rsidRDefault="006346C6" w:rsidP="00F07E2F">
            <w:pPr>
              <w:ind w:left="0" w:firstLine="0"/>
              <w:rPr>
                <w:rFonts w:cs="Arial"/>
              </w:rPr>
            </w:pPr>
            <w:hyperlink r:id="rId5" w:history="1">
              <w:r w:rsidR="00F96C72" w:rsidRPr="00244F6A">
                <w:rPr>
                  <w:rStyle w:val="Hyperlink"/>
                  <w:rFonts w:cs="Arial"/>
                </w:rPr>
                <w:t>aunselt@kdheks.gov</w:t>
              </w:r>
            </w:hyperlink>
            <w:r w:rsidR="00F96C72">
              <w:rPr>
                <w:rFonts w:cs="Arial"/>
              </w:rPr>
              <w:t xml:space="preserve"> </w:t>
            </w:r>
          </w:p>
          <w:p w:rsidR="00F07E2F" w:rsidRPr="001B5B9F" w:rsidRDefault="006346C6" w:rsidP="00F07E2F">
            <w:pPr>
              <w:ind w:left="0" w:firstLine="0"/>
              <w:rPr>
                <w:rFonts w:cs="Arial"/>
              </w:rPr>
            </w:pPr>
            <w:hyperlink r:id="rId6" w:history="1">
              <w:r w:rsidR="00F07E2F" w:rsidRPr="001B5B9F">
                <w:rPr>
                  <w:rStyle w:val="Hyperlink"/>
                  <w:rFonts w:cs="Arial"/>
                </w:rPr>
                <w:t>www.toolsforbetterhealthks.org</w:t>
              </w:r>
            </w:hyperlink>
            <w:r w:rsidR="00F07E2F" w:rsidRPr="001B5B9F">
              <w:rPr>
                <w:rFonts w:cs="Arial"/>
              </w:rPr>
              <w:t xml:space="preserve"> </w:t>
            </w:r>
          </w:p>
          <w:p w:rsidR="00100AAF" w:rsidRDefault="00100AAF">
            <w:pPr>
              <w:ind w:left="0" w:firstLine="0"/>
            </w:pPr>
          </w:p>
          <w:p w:rsidR="00016F55" w:rsidRDefault="00016F55">
            <w:pPr>
              <w:ind w:left="0" w:firstLine="0"/>
            </w:pPr>
            <w:r>
              <w:t>Cost: Typically free, but some organizations may charge a small fee.</w:t>
            </w:r>
          </w:p>
        </w:tc>
        <w:tc>
          <w:tcPr>
            <w:tcW w:w="6209" w:type="dxa"/>
          </w:tcPr>
          <w:p w:rsidR="00F07E2F" w:rsidRPr="001B5B9F" w:rsidRDefault="00F07E2F" w:rsidP="00F07E2F">
            <w:pPr>
              <w:ind w:left="71" w:firstLine="0"/>
              <w:rPr>
                <w:rFonts w:cs="Arial"/>
              </w:rPr>
            </w:pPr>
            <w:r w:rsidRPr="001B5B9F">
              <w:rPr>
                <w:rFonts w:cs="Arial"/>
              </w:rPr>
              <w:t>Chronic Disease Self-Management Program is an evidence-based workshop for people with chronic health conditions, such as arthritis, asthma, diabetes, high blood pressure or depression, as well as caregivers. Workshops are interactive learning opportunities that teach techniques to manage common symptoms, such as appropriate use of medication and communicating effectively with family, friends and health professionals. Workshops are led by two trained leaders who follow a scripted curriculum, lasting 2.5 hours per week for six weeks</w:t>
            </w:r>
            <w:r w:rsidR="00695931">
              <w:rPr>
                <w:rFonts w:cs="Arial"/>
              </w:rPr>
              <w:t xml:space="preserve"> (total of 6 classes)</w:t>
            </w:r>
            <w:r w:rsidRPr="001B5B9F">
              <w:rPr>
                <w:rFonts w:cs="Arial"/>
              </w:rPr>
              <w:t>. All information shared in workshops is meant to be complementary to clinical instructions and no specific medical advice is given.</w:t>
            </w:r>
          </w:p>
          <w:p w:rsidR="00100AAF" w:rsidRDefault="00100AAF">
            <w:pPr>
              <w:ind w:left="0" w:firstLine="0"/>
            </w:pPr>
          </w:p>
        </w:tc>
      </w:tr>
      <w:tr w:rsidR="00100AAF" w:rsidTr="00D33DBB">
        <w:trPr>
          <w:trHeight w:val="2870"/>
        </w:trPr>
        <w:tc>
          <w:tcPr>
            <w:tcW w:w="3511" w:type="dxa"/>
          </w:tcPr>
          <w:p w:rsidR="00100AAF" w:rsidRPr="00F96C72" w:rsidRDefault="00F96C72" w:rsidP="00D21635">
            <w:pPr>
              <w:ind w:left="0" w:hanging="18"/>
              <w:rPr>
                <w:b/>
              </w:rPr>
            </w:pPr>
            <w:bookmarkStart w:id="0" w:name="_GoBack"/>
            <w:r w:rsidRPr="00F96C72">
              <w:rPr>
                <w:b/>
              </w:rPr>
              <w:t>Diabetes Prevention Program (DPP)</w:t>
            </w:r>
          </w:p>
          <w:p w:rsidR="00F96C72" w:rsidRPr="001B5B9F" w:rsidRDefault="00F96C72" w:rsidP="00F96C72">
            <w:pPr>
              <w:ind w:left="0" w:firstLine="0"/>
              <w:rPr>
                <w:rFonts w:cs="Arial"/>
              </w:rPr>
            </w:pPr>
            <w:r>
              <w:rPr>
                <w:rFonts w:cs="Arial"/>
              </w:rPr>
              <w:t>KDHE</w:t>
            </w:r>
          </w:p>
          <w:p w:rsidR="00F96C72" w:rsidRPr="001B5B9F" w:rsidRDefault="00F96C72" w:rsidP="00F96C72">
            <w:pPr>
              <w:ind w:left="0" w:firstLine="0"/>
              <w:rPr>
                <w:rFonts w:cs="Arial"/>
              </w:rPr>
            </w:pPr>
            <w:r w:rsidRPr="001B5B9F">
              <w:rPr>
                <w:rFonts w:cs="Arial"/>
              </w:rPr>
              <w:t>1000 SW Jackson, Ste</w:t>
            </w:r>
            <w:r w:rsidR="006731A5">
              <w:rPr>
                <w:rFonts w:cs="Arial"/>
              </w:rPr>
              <w:t>.</w:t>
            </w:r>
            <w:r w:rsidRPr="001B5B9F">
              <w:rPr>
                <w:rFonts w:cs="Arial"/>
              </w:rPr>
              <w:t xml:space="preserve"> 230</w:t>
            </w:r>
          </w:p>
          <w:p w:rsidR="00F96C72" w:rsidRPr="001B5B9F" w:rsidRDefault="00F96C72" w:rsidP="00F96C72">
            <w:pPr>
              <w:ind w:left="0" w:firstLine="0"/>
              <w:rPr>
                <w:rFonts w:cs="Arial"/>
              </w:rPr>
            </w:pPr>
            <w:r w:rsidRPr="001B5B9F">
              <w:rPr>
                <w:rFonts w:cs="Arial"/>
              </w:rPr>
              <w:t>Topeka, KS 66612</w:t>
            </w:r>
          </w:p>
          <w:p w:rsidR="00F96C72" w:rsidRPr="001B5B9F" w:rsidRDefault="00F96C72" w:rsidP="00F96C72">
            <w:pPr>
              <w:ind w:left="0" w:firstLine="0"/>
              <w:rPr>
                <w:rFonts w:cs="Arial"/>
              </w:rPr>
            </w:pPr>
            <w:r w:rsidRPr="001B5B9F">
              <w:rPr>
                <w:rFonts w:cs="Arial"/>
              </w:rPr>
              <w:t>785-296-</w:t>
            </w:r>
            <w:r>
              <w:rPr>
                <w:rFonts w:cs="Arial"/>
              </w:rPr>
              <w:t>2330</w:t>
            </w:r>
          </w:p>
          <w:p w:rsidR="007C00DB" w:rsidRPr="001B5B9F" w:rsidRDefault="006346C6" w:rsidP="007C00DB">
            <w:pPr>
              <w:ind w:left="0" w:firstLine="0"/>
              <w:rPr>
                <w:rFonts w:cs="Arial"/>
              </w:rPr>
            </w:pPr>
            <w:hyperlink r:id="rId7" w:history="1">
              <w:r w:rsidR="007C00DB" w:rsidRPr="00244F6A">
                <w:rPr>
                  <w:rStyle w:val="Hyperlink"/>
                  <w:rFonts w:cs="Arial"/>
                </w:rPr>
                <w:t>aunselt@kdheks.gov</w:t>
              </w:r>
            </w:hyperlink>
          </w:p>
          <w:p w:rsidR="00F96C72" w:rsidRDefault="006346C6" w:rsidP="00F96C72">
            <w:pPr>
              <w:ind w:left="0" w:hanging="18"/>
              <w:rPr>
                <w:rStyle w:val="Hyperlink"/>
                <w:rFonts w:cs="Arial"/>
              </w:rPr>
            </w:pPr>
            <w:hyperlink r:id="rId8" w:history="1">
              <w:r w:rsidR="00F96C72" w:rsidRPr="00244F6A">
                <w:rPr>
                  <w:rStyle w:val="Hyperlink"/>
                  <w:rFonts w:cs="Arial"/>
                </w:rPr>
                <w:t>www.toolsforbetterhealthks.org</w:t>
              </w:r>
            </w:hyperlink>
          </w:p>
          <w:p w:rsidR="00016F55" w:rsidRPr="00016F55" w:rsidRDefault="00016F55" w:rsidP="00016F55">
            <w:pPr>
              <w:ind w:left="0" w:firstLine="0"/>
              <w:rPr>
                <w:rStyle w:val="Hyperlink"/>
                <w:rFonts w:cs="Arial"/>
                <w:u w:val="none"/>
              </w:rPr>
            </w:pPr>
          </w:p>
          <w:p w:rsidR="00016F55" w:rsidRPr="00016F55" w:rsidRDefault="00016F55" w:rsidP="00016F55">
            <w:pPr>
              <w:ind w:left="0" w:firstLine="0"/>
            </w:pPr>
            <w:r w:rsidRPr="00016F55">
              <w:t>Cost: Varies by location</w:t>
            </w:r>
          </w:p>
          <w:p w:rsidR="00016F55" w:rsidRPr="00016F55" w:rsidRDefault="00016F55" w:rsidP="00016F55">
            <w:pPr>
              <w:ind w:left="0" w:firstLine="0"/>
              <w:rPr>
                <w:b/>
              </w:rPr>
            </w:pPr>
          </w:p>
        </w:tc>
        <w:tc>
          <w:tcPr>
            <w:tcW w:w="6209" w:type="dxa"/>
          </w:tcPr>
          <w:p w:rsidR="00100AAF" w:rsidRDefault="00C86F8F" w:rsidP="00695931">
            <w:pPr>
              <w:ind w:left="0" w:hanging="18"/>
            </w:pPr>
            <w:r>
              <w:rPr>
                <w:bCs/>
              </w:rPr>
              <w:t xml:space="preserve">CDC-recognized </w:t>
            </w:r>
            <w:r w:rsidR="00D21635" w:rsidRPr="00D21635">
              <w:rPr>
                <w:bCs/>
              </w:rPr>
              <w:t>Diabetes Prevention Program</w:t>
            </w:r>
            <w:r>
              <w:rPr>
                <w:bCs/>
              </w:rPr>
              <w:t>s</w:t>
            </w:r>
            <w:r w:rsidR="00D21635" w:rsidRPr="00D21635">
              <w:rPr>
                <w:bCs/>
              </w:rPr>
              <w:t xml:space="preserve"> (DPP)</w:t>
            </w:r>
            <w:r w:rsidR="00D21635">
              <w:t xml:space="preserve"> </w:t>
            </w:r>
            <w:r>
              <w:t xml:space="preserve">are based on research led by the National Institutes of Health. </w:t>
            </w:r>
            <w:r w:rsidR="00695931">
              <w:t xml:space="preserve">DPP can reduce participants’ risk of developing type 2 diabetes by nearly 60%. </w:t>
            </w:r>
            <w:r>
              <w:t xml:space="preserve">DPP </w:t>
            </w:r>
            <w:r w:rsidR="00D21635">
              <w:t>classes assist people with prediabetes and/or at risk for type 2 diabetes make achievable and realistic lifestyle changes</w:t>
            </w:r>
            <w:r w:rsidR="00695931">
              <w:t>.</w:t>
            </w:r>
            <w:r w:rsidR="00D21635">
              <w:t xml:space="preserve"> Participants meet with a trained lifestyle coach once a week for six months then once a month for six months to make permanent lifestyle changes and lose 5-7% of their body weight.</w:t>
            </w:r>
          </w:p>
        </w:tc>
      </w:tr>
      <w:bookmarkEnd w:id="0"/>
      <w:tr w:rsidR="00100AAF" w:rsidTr="002C1F36">
        <w:tc>
          <w:tcPr>
            <w:tcW w:w="3511" w:type="dxa"/>
          </w:tcPr>
          <w:p w:rsidR="00F07E2F" w:rsidRPr="001B5B9F" w:rsidRDefault="00F07E2F" w:rsidP="00F07E2F">
            <w:pPr>
              <w:ind w:left="0" w:firstLine="0"/>
              <w:rPr>
                <w:rFonts w:cs="Arial"/>
                <w:b/>
              </w:rPr>
            </w:pPr>
            <w:r w:rsidRPr="001B5B9F">
              <w:rPr>
                <w:rFonts w:cs="Arial"/>
                <w:b/>
              </w:rPr>
              <w:t>Diabetes Self-Management Program (DSMP)</w:t>
            </w:r>
          </w:p>
          <w:p w:rsidR="00F07E2F" w:rsidRPr="001B5B9F" w:rsidRDefault="00F07E2F" w:rsidP="00F07E2F">
            <w:pPr>
              <w:ind w:left="0" w:firstLine="0"/>
              <w:rPr>
                <w:rFonts w:cs="Arial"/>
              </w:rPr>
            </w:pPr>
            <w:r>
              <w:rPr>
                <w:rFonts w:cs="Arial"/>
              </w:rPr>
              <w:t>KDHE</w:t>
            </w:r>
          </w:p>
          <w:p w:rsidR="00F07E2F" w:rsidRPr="001B5B9F" w:rsidRDefault="00F07E2F" w:rsidP="00F07E2F">
            <w:pPr>
              <w:ind w:left="0" w:firstLine="0"/>
              <w:rPr>
                <w:rFonts w:cs="Arial"/>
              </w:rPr>
            </w:pPr>
            <w:r w:rsidRPr="001B5B9F">
              <w:rPr>
                <w:rFonts w:cs="Arial"/>
              </w:rPr>
              <w:t>1000 SW Jackson, Ste</w:t>
            </w:r>
            <w:r w:rsidR="006731A5">
              <w:rPr>
                <w:rFonts w:cs="Arial"/>
              </w:rPr>
              <w:t>.</w:t>
            </w:r>
            <w:r w:rsidRPr="001B5B9F">
              <w:rPr>
                <w:rFonts w:cs="Arial"/>
              </w:rPr>
              <w:t xml:space="preserve"> 230</w:t>
            </w:r>
          </w:p>
          <w:p w:rsidR="00F07E2F" w:rsidRPr="001B5B9F" w:rsidRDefault="00F07E2F" w:rsidP="00F07E2F">
            <w:pPr>
              <w:ind w:left="0" w:firstLine="0"/>
              <w:rPr>
                <w:rFonts w:cs="Arial"/>
              </w:rPr>
            </w:pPr>
            <w:r w:rsidRPr="001B5B9F">
              <w:rPr>
                <w:rFonts w:cs="Arial"/>
              </w:rPr>
              <w:t>Topeka, KS 66612</w:t>
            </w:r>
          </w:p>
          <w:p w:rsidR="00F07E2F" w:rsidRPr="001B5B9F" w:rsidRDefault="00F07E2F" w:rsidP="00F07E2F">
            <w:pPr>
              <w:ind w:left="0" w:firstLine="0"/>
              <w:rPr>
                <w:rFonts w:cs="Arial"/>
              </w:rPr>
            </w:pPr>
            <w:r w:rsidRPr="001B5B9F">
              <w:rPr>
                <w:rFonts w:cs="Arial"/>
              </w:rPr>
              <w:t>785-296-1627</w:t>
            </w:r>
          </w:p>
          <w:p w:rsidR="00F96C72" w:rsidRPr="001B5B9F" w:rsidRDefault="006346C6" w:rsidP="00F07E2F">
            <w:pPr>
              <w:ind w:left="0" w:firstLine="0"/>
              <w:rPr>
                <w:rFonts w:cs="Arial"/>
              </w:rPr>
            </w:pPr>
            <w:hyperlink r:id="rId9" w:history="1">
              <w:r w:rsidR="00F96C72" w:rsidRPr="00244F6A">
                <w:rPr>
                  <w:rStyle w:val="Hyperlink"/>
                  <w:rFonts w:cs="Arial"/>
                </w:rPr>
                <w:t>aunselt@kdheks.gov</w:t>
              </w:r>
            </w:hyperlink>
          </w:p>
          <w:p w:rsidR="00F07E2F" w:rsidRPr="001B5B9F" w:rsidRDefault="006346C6" w:rsidP="00F07E2F">
            <w:pPr>
              <w:ind w:left="0" w:firstLine="0"/>
              <w:rPr>
                <w:rFonts w:cs="Arial"/>
              </w:rPr>
            </w:pPr>
            <w:hyperlink r:id="rId10" w:history="1">
              <w:r w:rsidR="00F07E2F" w:rsidRPr="001B5B9F">
                <w:rPr>
                  <w:rStyle w:val="Hyperlink"/>
                  <w:rFonts w:cs="Arial"/>
                </w:rPr>
                <w:t>www.toolsforbetterhealthks.org</w:t>
              </w:r>
            </w:hyperlink>
            <w:r w:rsidR="00F07E2F" w:rsidRPr="001B5B9F">
              <w:rPr>
                <w:rFonts w:cs="Arial"/>
              </w:rPr>
              <w:t xml:space="preserve"> </w:t>
            </w:r>
          </w:p>
          <w:p w:rsidR="00100AAF" w:rsidRDefault="00100AAF">
            <w:pPr>
              <w:ind w:left="0" w:firstLine="0"/>
            </w:pPr>
          </w:p>
          <w:p w:rsidR="00016F55" w:rsidRDefault="00016F55">
            <w:pPr>
              <w:ind w:left="0" w:firstLine="0"/>
            </w:pPr>
            <w:r>
              <w:t>Cost: Typically free, but some organizations may charge a small fee.</w:t>
            </w:r>
          </w:p>
        </w:tc>
        <w:tc>
          <w:tcPr>
            <w:tcW w:w="6209" w:type="dxa"/>
          </w:tcPr>
          <w:p w:rsidR="00F07E2F" w:rsidRPr="001B5B9F" w:rsidRDefault="00F07E2F" w:rsidP="00F07E2F">
            <w:pPr>
              <w:ind w:left="71" w:firstLine="0"/>
              <w:rPr>
                <w:rFonts w:cs="Arial"/>
              </w:rPr>
            </w:pPr>
            <w:r w:rsidRPr="001B5B9F">
              <w:rPr>
                <w:rFonts w:cs="Arial"/>
              </w:rPr>
              <w:t>Diabetes Self-Management Program is an evidence-based workshop for people with type 2 diabetes. Workshops are interactive learning opportunities that teach techniques to manage common symptoms, such as fatigue, pain, hyper/hy</w:t>
            </w:r>
            <w:r w:rsidR="00C86F8F">
              <w:rPr>
                <w:rFonts w:cs="Arial"/>
              </w:rPr>
              <w:t>poglycemia, stress, and emotional problems such as depression, anger, fear and frustration</w:t>
            </w:r>
            <w:r w:rsidRPr="001B5B9F">
              <w:rPr>
                <w:rFonts w:cs="Arial"/>
              </w:rPr>
              <w:t>. Workshops are led by two trained leaders who follow a scripted curriculum, lasting 2.5 hours per week for six weeks</w:t>
            </w:r>
            <w:r w:rsidR="00695931">
              <w:rPr>
                <w:rFonts w:cs="Arial"/>
              </w:rPr>
              <w:t xml:space="preserve"> </w:t>
            </w:r>
            <w:r w:rsidR="00695931">
              <w:rPr>
                <w:rFonts w:cs="Arial"/>
              </w:rPr>
              <w:t>(total of 6 classes)</w:t>
            </w:r>
            <w:r w:rsidRPr="001B5B9F">
              <w:rPr>
                <w:rFonts w:cs="Arial"/>
              </w:rPr>
              <w:t>. All information shared in workshops is meant to be complementary to clinical instructions and no specific medical advice is given.</w:t>
            </w:r>
          </w:p>
          <w:p w:rsidR="00100AAF" w:rsidRDefault="00100AAF">
            <w:pPr>
              <w:ind w:left="0" w:firstLine="0"/>
            </w:pPr>
          </w:p>
        </w:tc>
      </w:tr>
      <w:tr w:rsidR="00100AAF" w:rsidTr="00695931">
        <w:trPr>
          <w:trHeight w:val="7550"/>
        </w:trPr>
        <w:tc>
          <w:tcPr>
            <w:tcW w:w="3511" w:type="dxa"/>
          </w:tcPr>
          <w:p w:rsidR="00100AAF" w:rsidRPr="00F96C72" w:rsidRDefault="00100AAF">
            <w:pPr>
              <w:ind w:left="0" w:firstLine="0"/>
              <w:rPr>
                <w:b/>
              </w:rPr>
            </w:pPr>
            <w:r w:rsidRPr="00F96C72">
              <w:rPr>
                <w:b/>
              </w:rPr>
              <w:t>Early Detection Works</w:t>
            </w:r>
            <w:r w:rsidR="006731A5">
              <w:rPr>
                <w:b/>
              </w:rPr>
              <w:t xml:space="preserve"> (EDW)</w:t>
            </w:r>
          </w:p>
          <w:p w:rsidR="005B1AF1" w:rsidRDefault="00100AAF" w:rsidP="00100AAF">
            <w:pPr>
              <w:ind w:left="0" w:firstLine="0"/>
              <w:rPr>
                <w:rFonts w:cs="Arial"/>
              </w:rPr>
            </w:pPr>
            <w:r>
              <w:rPr>
                <w:rFonts w:cs="Arial"/>
              </w:rPr>
              <w:t xml:space="preserve">KDHE </w:t>
            </w:r>
            <w:r>
              <w:rPr>
                <w:rFonts w:cs="Arial"/>
              </w:rPr>
              <w:br/>
              <w:t>1000 SW Jackson, Ste</w:t>
            </w:r>
            <w:r w:rsidR="006731A5">
              <w:rPr>
                <w:rFonts w:cs="Arial"/>
              </w:rPr>
              <w:t>.</w:t>
            </w:r>
            <w:r>
              <w:rPr>
                <w:rFonts w:cs="Arial"/>
              </w:rPr>
              <w:t xml:space="preserve"> 230 </w:t>
            </w:r>
            <w:r>
              <w:rPr>
                <w:rFonts w:cs="Arial"/>
              </w:rPr>
              <w:br/>
              <w:t>Topeka, KS 66612</w:t>
            </w:r>
            <w:r>
              <w:rPr>
                <w:rFonts w:cs="Arial"/>
              </w:rPr>
              <w:br/>
            </w:r>
            <w:r w:rsidR="005B1AF1">
              <w:rPr>
                <w:rFonts w:cs="Arial"/>
              </w:rPr>
              <w:t>Clinical Nurse Manager</w:t>
            </w:r>
          </w:p>
          <w:p w:rsidR="00100AAF" w:rsidRDefault="005B1AF1" w:rsidP="00100AAF">
            <w:pPr>
              <w:ind w:left="0" w:firstLine="0"/>
              <w:rPr>
                <w:rFonts w:cs="Arial"/>
              </w:rPr>
            </w:pPr>
            <w:r>
              <w:rPr>
                <w:rFonts w:cs="Arial"/>
              </w:rPr>
              <w:t>785-291-3738</w:t>
            </w:r>
            <w:r w:rsidR="00100AAF">
              <w:rPr>
                <w:rFonts w:cs="Arial"/>
              </w:rPr>
              <w:br/>
            </w:r>
            <w:hyperlink r:id="rId11" w:history="1">
              <w:r w:rsidR="00100AAF">
                <w:rPr>
                  <w:rStyle w:val="Hyperlink"/>
                  <w:rFonts w:cs="Arial"/>
                </w:rPr>
                <w:t>edw@kdheks.gov</w:t>
              </w:r>
            </w:hyperlink>
          </w:p>
          <w:p w:rsidR="00100AAF" w:rsidRDefault="00100AAF">
            <w:pPr>
              <w:ind w:left="0" w:firstLine="0"/>
            </w:pPr>
          </w:p>
          <w:p w:rsidR="00016F55" w:rsidRDefault="00016F55">
            <w:pPr>
              <w:ind w:left="0" w:firstLine="0"/>
            </w:pPr>
            <w:r>
              <w:t>Cost: Free to women who qualify</w:t>
            </w:r>
          </w:p>
        </w:tc>
        <w:tc>
          <w:tcPr>
            <w:tcW w:w="6209" w:type="dxa"/>
          </w:tcPr>
          <w:p w:rsidR="00695931" w:rsidRDefault="00100AAF" w:rsidP="00695931">
            <w:pPr>
              <w:spacing w:after="120"/>
              <w:ind w:left="71" w:firstLine="0"/>
              <w:rPr>
                <w:rFonts w:cs="Arial"/>
              </w:rPr>
            </w:pPr>
            <w:r w:rsidRPr="00695931">
              <w:rPr>
                <w:rFonts w:cs="Arial"/>
              </w:rPr>
              <w:t xml:space="preserve">Early Detection Works (EDW) is a program designed to reduce </w:t>
            </w:r>
            <w:r w:rsidR="005B1AF1" w:rsidRPr="00695931">
              <w:rPr>
                <w:rFonts w:cs="Arial"/>
              </w:rPr>
              <w:t>mortality and morbidity</w:t>
            </w:r>
            <w:r w:rsidRPr="00695931">
              <w:rPr>
                <w:rFonts w:cs="Arial"/>
              </w:rPr>
              <w:t xml:space="preserve"> from breast and cervical cancer among</w:t>
            </w:r>
            <w:r w:rsidR="005B1AF1" w:rsidRPr="00695931">
              <w:rPr>
                <w:rFonts w:cs="Arial"/>
              </w:rPr>
              <w:t xml:space="preserve"> low-income</w:t>
            </w:r>
            <w:r w:rsidRPr="00695931">
              <w:rPr>
                <w:rFonts w:cs="Arial"/>
              </w:rPr>
              <w:t xml:space="preserve"> Kansas women. EDW includes education</w:t>
            </w:r>
            <w:r w:rsidR="005B1AF1" w:rsidRPr="00695931">
              <w:rPr>
                <w:rFonts w:cs="Arial"/>
              </w:rPr>
              <w:t xml:space="preserve"> on eligibility requirements, EDW covered services, </w:t>
            </w:r>
            <w:r w:rsidR="00D33DBB" w:rsidRPr="00695931">
              <w:rPr>
                <w:rFonts w:cs="Arial"/>
              </w:rPr>
              <w:t xml:space="preserve">and </w:t>
            </w:r>
            <w:r w:rsidR="005B1AF1" w:rsidRPr="00695931">
              <w:rPr>
                <w:rFonts w:cs="Arial"/>
              </w:rPr>
              <w:t xml:space="preserve">current breast and cervical cancer guidelines. </w:t>
            </w:r>
            <w:r w:rsidRPr="00695931">
              <w:rPr>
                <w:rFonts w:cs="Arial"/>
              </w:rPr>
              <w:t xml:space="preserve">The program pays for </w:t>
            </w:r>
            <w:r w:rsidR="005B1AF1" w:rsidRPr="00695931">
              <w:rPr>
                <w:rFonts w:cs="Arial"/>
              </w:rPr>
              <w:t xml:space="preserve">specific </w:t>
            </w:r>
            <w:r w:rsidRPr="00695931">
              <w:rPr>
                <w:rFonts w:cs="Arial"/>
              </w:rPr>
              <w:t xml:space="preserve">screenings and diagnostics for low income, </w:t>
            </w:r>
            <w:r w:rsidR="005B1AF1" w:rsidRPr="00695931">
              <w:rPr>
                <w:rFonts w:cs="Arial"/>
              </w:rPr>
              <w:t xml:space="preserve">age-appropriate, </w:t>
            </w:r>
            <w:r w:rsidRPr="00695931">
              <w:rPr>
                <w:rFonts w:cs="Arial"/>
              </w:rPr>
              <w:t>medically under-served women.</w:t>
            </w:r>
          </w:p>
          <w:p w:rsidR="00695931" w:rsidRDefault="00695931" w:rsidP="00695931">
            <w:pPr>
              <w:spacing w:after="120"/>
              <w:ind w:left="71" w:firstLine="0"/>
              <w:rPr>
                <w:rFonts w:cs="Arial"/>
                <w:szCs w:val="24"/>
              </w:rPr>
            </w:pPr>
            <w:r w:rsidRPr="00695931">
              <w:rPr>
                <w:rFonts w:cs="Arial"/>
                <w:b/>
              </w:rPr>
              <w:t>Eligibility:</w:t>
            </w:r>
            <w:r w:rsidRPr="00695931">
              <w:rPr>
                <w:rFonts w:cs="Arial"/>
              </w:rPr>
              <w:t xml:space="preserve"> </w:t>
            </w:r>
            <w:r w:rsidRPr="00695931">
              <w:rPr>
                <w:rFonts w:cs="Arial"/>
                <w:szCs w:val="24"/>
              </w:rPr>
              <w:t>40-64 years old</w:t>
            </w:r>
            <w:r>
              <w:rPr>
                <w:rFonts w:cs="Arial"/>
                <w:szCs w:val="24"/>
              </w:rPr>
              <w:t xml:space="preserve"> (</w:t>
            </w:r>
            <w:r w:rsidRPr="00695931">
              <w:rPr>
                <w:rFonts w:cs="Arial"/>
                <w:szCs w:val="24"/>
              </w:rPr>
              <w:t>Limited resources are available for women under 40 with documented breast or cervical health concerns</w:t>
            </w:r>
            <w:r>
              <w:rPr>
                <w:rFonts w:cs="Arial"/>
                <w:szCs w:val="24"/>
              </w:rPr>
              <w:t>); d</w:t>
            </w:r>
            <w:r w:rsidRPr="00695931">
              <w:rPr>
                <w:rFonts w:cs="Arial"/>
                <w:szCs w:val="24"/>
              </w:rPr>
              <w:t>o not have health insurance or are underinsured (deductible &gt; $2500)</w:t>
            </w:r>
            <w:r>
              <w:rPr>
                <w:rFonts w:cs="Arial"/>
                <w:szCs w:val="24"/>
              </w:rPr>
              <w:t>; and m</w:t>
            </w:r>
            <w:r w:rsidRPr="00695931">
              <w:rPr>
                <w:rFonts w:cs="Arial"/>
                <w:szCs w:val="24"/>
              </w:rPr>
              <w:t>eet income eligibility guidelines</w:t>
            </w:r>
            <w:r>
              <w:rPr>
                <w:rFonts w:cs="Arial"/>
                <w:szCs w:val="24"/>
              </w:rPr>
              <w:t>:</w:t>
            </w:r>
          </w:p>
          <w:tbl>
            <w:tblPr>
              <w:tblStyle w:val="TableGrid"/>
              <w:tblW w:w="0" w:type="auto"/>
              <w:tblInd w:w="71" w:type="dxa"/>
              <w:tblLook w:val="04A0" w:firstRow="1" w:lastRow="0" w:firstColumn="1" w:lastColumn="0" w:noHBand="0" w:noVBand="1"/>
            </w:tblPr>
            <w:tblGrid>
              <w:gridCol w:w="2245"/>
              <w:gridCol w:w="1624"/>
              <w:gridCol w:w="2043"/>
            </w:tblGrid>
            <w:tr w:rsidR="006346C6" w:rsidTr="006346C6">
              <w:tc>
                <w:tcPr>
                  <w:tcW w:w="2245" w:type="dxa"/>
                  <w:vAlign w:val="bottom"/>
                </w:tcPr>
                <w:p w:rsidR="00695931" w:rsidRPr="00017B75" w:rsidRDefault="006346C6" w:rsidP="006346C6">
                  <w:pPr>
                    <w:ind w:left="0" w:firstLine="0"/>
                    <w:jc w:val="center"/>
                    <w:rPr>
                      <w:rFonts w:cs="Arial"/>
                      <w:b/>
                      <w:szCs w:val="24"/>
                    </w:rPr>
                  </w:pPr>
                  <w:r>
                    <w:rPr>
                      <w:rFonts w:cs="Arial"/>
                      <w:b/>
                      <w:szCs w:val="24"/>
                    </w:rPr>
                    <w:t xml:space="preserve">Household </w:t>
                  </w:r>
                  <w:r>
                    <w:rPr>
                      <w:rFonts w:cs="Arial"/>
                      <w:b/>
                      <w:szCs w:val="24"/>
                    </w:rPr>
                    <w:br/>
                  </w:r>
                  <w:r w:rsidR="00695931" w:rsidRPr="00017B75">
                    <w:rPr>
                      <w:rFonts w:cs="Arial"/>
                      <w:b/>
                      <w:szCs w:val="24"/>
                    </w:rPr>
                    <w:t>Size</w:t>
                  </w:r>
                </w:p>
              </w:tc>
              <w:tc>
                <w:tcPr>
                  <w:tcW w:w="1624" w:type="dxa"/>
                  <w:vAlign w:val="center"/>
                </w:tcPr>
                <w:p w:rsidR="00695931" w:rsidRPr="00017B75" w:rsidRDefault="00695931" w:rsidP="006346C6">
                  <w:pPr>
                    <w:ind w:left="0" w:firstLine="0"/>
                    <w:jc w:val="center"/>
                    <w:rPr>
                      <w:rFonts w:cs="Arial"/>
                      <w:b/>
                      <w:szCs w:val="24"/>
                    </w:rPr>
                  </w:pPr>
                  <w:r w:rsidRPr="00017B75">
                    <w:rPr>
                      <w:rFonts w:cs="Arial"/>
                      <w:b/>
                      <w:szCs w:val="24"/>
                    </w:rPr>
                    <w:t xml:space="preserve">Annual </w:t>
                  </w:r>
                  <w:r w:rsidR="006346C6">
                    <w:rPr>
                      <w:rFonts w:cs="Arial"/>
                      <w:b/>
                      <w:szCs w:val="24"/>
                    </w:rPr>
                    <w:t xml:space="preserve"> Household Income </w:t>
                  </w:r>
                  <w:r w:rsidRPr="00017B75">
                    <w:rPr>
                      <w:rFonts w:cs="Arial"/>
                      <w:b/>
                      <w:szCs w:val="24"/>
                    </w:rPr>
                    <w:t>Maximum</w:t>
                  </w:r>
                </w:p>
              </w:tc>
              <w:tc>
                <w:tcPr>
                  <w:tcW w:w="2043" w:type="dxa"/>
                  <w:vAlign w:val="center"/>
                </w:tcPr>
                <w:p w:rsidR="00695931" w:rsidRPr="00017B75" w:rsidRDefault="00695931" w:rsidP="006346C6">
                  <w:pPr>
                    <w:ind w:left="0" w:firstLine="0"/>
                    <w:jc w:val="center"/>
                    <w:rPr>
                      <w:rFonts w:cs="Arial"/>
                      <w:b/>
                      <w:szCs w:val="24"/>
                    </w:rPr>
                  </w:pPr>
                  <w:r w:rsidRPr="00017B75">
                    <w:rPr>
                      <w:rFonts w:cs="Arial"/>
                      <w:b/>
                      <w:szCs w:val="24"/>
                    </w:rPr>
                    <w:t>Monthly</w:t>
                  </w:r>
                  <w:r w:rsidR="006346C6">
                    <w:rPr>
                      <w:rFonts w:cs="Arial"/>
                      <w:b/>
                      <w:szCs w:val="24"/>
                    </w:rPr>
                    <w:t xml:space="preserve"> Household Income</w:t>
                  </w:r>
                  <w:r w:rsidRPr="00017B75">
                    <w:rPr>
                      <w:rFonts w:cs="Arial"/>
                      <w:b/>
                      <w:szCs w:val="24"/>
                    </w:rPr>
                    <w:t xml:space="preserve"> Maximum</w:t>
                  </w:r>
                </w:p>
              </w:tc>
            </w:tr>
            <w:tr w:rsidR="006346C6" w:rsidTr="00695931">
              <w:tc>
                <w:tcPr>
                  <w:tcW w:w="2245" w:type="dxa"/>
                </w:tcPr>
                <w:p w:rsidR="00695931" w:rsidRPr="00017B75" w:rsidRDefault="00695931" w:rsidP="00695931">
                  <w:pPr>
                    <w:jc w:val="center"/>
                    <w:rPr>
                      <w:rFonts w:cs="Arial"/>
                      <w:szCs w:val="24"/>
                    </w:rPr>
                  </w:pPr>
                  <w:r>
                    <w:rPr>
                      <w:rFonts w:cs="Arial"/>
                      <w:szCs w:val="24"/>
                    </w:rPr>
                    <w:t>1</w:t>
                  </w:r>
                </w:p>
              </w:tc>
              <w:tc>
                <w:tcPr>
                  <w:tcW w:w="1624" w:type="dxa"/>
                </w:tcPr>
                <w:p w:rsidR="00695931" w:rsidRPr="00017B75" w:rsidRDefault="00695931" w:rsidP="00695931">
                  <w:pPr>
                    <w:jc w:val="center"/>
                    <w:rPr>
                      <w:rFonts w:cs="Arial"/>
                      <w:szCs w:val="24"/>
                    </w:rPr>
                  </w:pPr>
                  <w:r>
                    <w:rPr>
                      <w:rFonts w:cs="Arial"/>
                      <w:szCs w:val="24"/>
                    </w:rPr>
                    <w:t>$29,425</w:t>
                  </w:r>
                </w:p>
              </w:tc>
              <w:tc>
                <w:tcPr>
                  <w:tcW w:w="2043" w:type="dxa"/>
                </w:tcPr>
                <w:p w:rsidR="00695931" w:rsidRPr="00017B75" w:rsidRDefault="00695931" w:rsidP="00695931">
                  <w:pPr>
                    <w:jc w:val="center"/>
                    <w:rPr>
                      <w:rFonts w:cs="Arial"/>
                      <w:szCs w:val="24"/>
                    </w:rPr>
                  </w:pPr>
                  <w:r>
                    <w:rPr>
                      <w:rFonts w:cs="Arial"/>
                      <w:szCs w:val="24"/>
                    </w:rPr>
                    <w:t>$2,452</w:t>
                  </w:r>
                </w:p>
              </w:tc>
            </w:tr>
            <w:tr w:rsidR="006346C6" w:rsidTr="00695931">
              <w:tc>
                <w:tcPr>
                  <w:tcW w:w="2245" w:type="dxa"/>
                </w:tcPr>
                <w:p w:rsidR="00695931" w:rsidRPr="00017B75" w:rsidRDefault="00695931" w:rsidP="00695931">
                  <w:pPr>
                    <w:jc w:val="center"/>
                    <w:rPr>
                      <w:rFonts w:cs="Arial"/>
                      <w:szCs w:val="24"/>
                    </w:rPr>
                  </w:pPr>
                  <w:r>
                    <w:rPr>
                      <w:rFonts w:cs="Arial"/>
                      <w:szCs w:val="24"/>
                    </w:rPr>
                    <w:t>2</w:t>
                  </w:r>
                </w:p>
              </w:tc>
              <w:tc>
                <w:tcPr>
                  <w:tcW w:w="1624" w:type="dxa"/>
                </w:tcPr>
                <w:p w:rsidR="00695931" w:rsidRPr="00017B75" w:rsidRDefault="00695931" w:rsidP="00695931">
                  <w:pPr>
                    <w:jc w:val="center"/>
                    <w:rPr>
                      <w:rFonts w:cs="Arial"/>
                      <w:szCs w:val="24"/>
                    </w:rPr>
                  </w:pPr>
                  <w:r>
                    <w:rPr>
                      <w:rFonts w:cs="Arial"/>
                      <w:szCs w:val="24"/>
                    </w:rPr>
                    <w:t>$39,825</w:t>
                  </w:r>
                </w:p>
              </w:tc>
              <w:tc>
                <w:tcPr>
                  <w:tcW w:w="2043" w:type="dxa"/>
                </w:tcPr>
                <w:p w:rsidR="00695931" w:rsidRPr="00017B75" w:rsidRDefault="00695931" w:rsidP="00695931">
                  <w:pPr>
                    <w:jc w:val="center"/>
                    <w:rPr>
                      <w:rFonts w:cs="Arial"/>
                      <w:szCs w:val="24"/>
                    </w:rPr>
                  </w:pPr>
                  <w:r>
                    <w:rPr>
                      <w:rFonts w:cs="Arial"/>
                      <w:szCs w:val="24"/>
                    </w:rPr>
                    <w:t>$3,319</w:t>
                  </w:r>
                </w:p>
              </w:tc>
            </w:tr>
            <w:tr w:rsidR="006346C6" w:rsidTr="00695931">
              <w:tc>
                <w:tcPr>
                  <w:tcW w:w="2245" w:type="dxa"/>
                </w:tcPr>
                <w:p w:rsidR="00695931" w:rsidRPr="00017B75" w:rsidRDefault="00695931" w:rsidP="00695931">
                  <w:pPr>
                    <w:jc w:val="center"/>
                    <w:rPr>
                      <w:rFonts w:cs="Arial"/>
                      <w:szCs w:val="24"/>
                    </w:rPr>
                  </w:pPr>
                  <w:r>
                    <w:rPr>
                      <w:rFonts w:cs="Arial"/>
                      <w:szCs w:val="24"/>
                    </w:rPr>
                    <w:t>3</w:t>
                  </w:r>
                </w:p>
              </w:tc>
              <w:tc>
                <w:tcPr>
                  <w:tcW w:w="1624" w:type="dxa"/>
                </w:tcPr>
                <w:p w:rsidR="00695931" w:rsidRPr="00017B75" w:rsidRDefault="00695931" w:rsidP="00695931">
                  <w:pPr>
                    <w:jc w:val="center"/>
                    <w:rPr>
                      <w:rFonts w:cs="Arial"/>
                      <w:szCs w:val="24"/>
                    </w:rPr>
                  </w:pPr>
                  <w:r>
                    <w:rPr>
                      <w:rFonts w:cs="Arial"/>
                      <w:szCs w:val="24"/>
                    </w:rPr>
                    <w:t>$50,225</w:t>
                  </w:r>
                </w:p>
              </w:tc>
              <w:tc>
                <w:tcPr>
                  <w:tcW w:w="2043" w:type="dxa"/>
                </w:tcPr>
                <w:p w:rsidR="00695931" w:rsidRPr="00017B75" w:rsidRDefault="00695931" w:rsidP="00695931">
                  <w:pPr>
                    <w:jc w:val="center"/>
                    <w:rPr>
                      <w:rFonts w:cs="Arial"/>
                      <w:szCs w:val="24"/>
                    </w:rPr>
                  </w:pPr>
                  <w:r>
                    <w:rPr>
                      <w:rFonts w:cs="Arial"/>
                      <w:szCs w:val="24"/>
                    </w:rPr>
                    <w:t>$4,185</w:t>
                  </w:r>
                </w:p>
              </w:tc>
            </w:tr>
            <w:tr w:rsidR="006346C6" w:rsidTr="00695931">
              <w:tc>
                <w:tcPr>
                  <w:tcW w:w="2245" w:type="dxa"/>
                </w:tcPr>
                <w:p w:rsidR="00695931" w:rsidRPr="00017B75" w:rsidRDefault="00695931" w:rsidP="00695931">
                  <w:pPr>
                    <w:jc w:val="center"/>
                    <w:rPr>
                      <w:rFonts w:cs="Arial"/>
                      <w:szCs w:val="24"/>
                    </w:rPr>
                  </w:pPr>
                  <w:r>
                    <w:rPr>
                      <w:rFonts w:cs="Arial"/>
                      <w:szCs w:val="24"/>
                    </w:rPr>
                    <w:t>4</w:t>
                  </w:r>
                </w:p>
              </w:tc>
              <w:tc>
                <w:tcPr>
                  <w:tcW w:w="1624" w:type="dxa"/>
                </w:tcPr>
                <w:p w:rsidR="00695931" w:rsidRPr="00017B75" w:rsidRDefault="00695931" w:rsidP="00695931">
                  <w:pPr>
                    <w:jc w:val="center"/>
                    <w:rPr>
                      <w:rFonts w:cs="Arial"/>
                      <w:szCs w:val="24"/>
                    </w:rPr>
                  </w:pPr>
                  <w:r>
                    <w:rPr>
                      <w:rFonts w:cs="Arial"/>
                      <w:szCs w:val="24"/>
                    </w:rPr>
                    <w:t>$60,625</w:t>
                  </w:r>
                </w:p>
              </w:tc>
              <w:tc>
                <w:tcPr>
                  <w:tcW w:w="2043" w:type="dxa"/>
                </w:tcPr>
                <w:p w:rsidR="00695931" w:rsidRPr="00017B75" w:rsidRDefault="00695931" w:rsidP="00695931">
                  <w:pPr>
                    <w:jc w:val="center"/>
                    <w:rPr>
                      <w:rFonts w:cs="Arial"/>
                      <w:szCs w:val="24"/>
                    </w:rPr>
                  </w:pPr>
                  <w:r>
                    <w:rPr>
                      <w:rFonts w:cs="Arial"/>
                      <w:szCs w:val="24"/>
                    </w:rPr>
                    <w:t>$5,052</w:t>
                  </w:r>
                </w:p>
              </w:tc>
            </w:tr>
            <w:tr w:rsidR="006346C6" w:rsidTr="00695931">
              <w:tc>
                <w:tcPr>
                  <w:tcW w:w="2245" w:type="dxa"/>
                </w:tcPr>
                <w:p w:rsidR="00695931" w:rsidRPr="00017B75" w:rsidRDefault="00695931" w:rsidP="00695931">
                  <w:pPr>
                    <w:jc w:val="center"/>
                    <w:rPr>
                      <w:rFonts w:cs="Arial"/>
                      <w:szCs w:val="24"/>
                    </w:rPr>
                  </w:pPr>
                  <w:r>
                    <w:rPr>
                      <w:rFonts w:cs="Arial"/>
                      <w:szCs w:val="24"/>
                    </w:rPr>
                    <w:t>5</w:t>
                  </w:r>
                </w:p>
              </w:tc>
              <w:tc>
                <w:tcPr>
                  <w:tcW w:w="1624" w:type="dxa"/>
                </w:tcPr>
                <w:p w:rsidR="00695931" w:rsidRPr="00017B75" w:rsidRDefault="00695931" w:rsidP="00695931">
                  <w:pPr>
                    <w:jc w:val="center"/>
                    <w:rPr>
                      <w:rFonts w:cs="Arial"/>
                      <w:szCs w:val="24"/>
                    </w:rPr>
                  </w:pPr>
                  <w:r>
                    <w:rPr>
                      <w:rFonts w:cs="Arial"/>
                      <w:szCs w:val="24"/>
                    </w:rPr>
                    <w:t>$71,025</w:t>
                  </w:r>
                </w:p>
              </w:tc>
              <w:tc>
                <w:tcPr>
                  <w:tcW w:w="2043" w:type="dxa"/>
                </w:tcPr>
                <w:p w:rsidR="00695931" w:rsidRPr="00017B75" w:rsidRDefault="00695931" w:rsidP="00695931">
                  <w:pPr>
                    <w:jc w:val="center"/>
                    <w:rPr>
                      <w:rFonts w:cs="Arial"/>
                      <w:szCs w:val="24"/>
                    </w:rPr>
                  </w:pPr>
                  <w:r>
                    <w:rPr>
                      <w:rFonts w:cs="Arial"/>
                      <w:szCs w:val="24"/>
                    </w:rPr>
                    <w:t>$5,919</w:t>
                  </w:r>
                </w:p>
              </w:tc>
            </w:tr>
            <w:tr w:rsidR="006346C6" w:rsidTr="00695931">
              <w:tc>
                <w:tcPr>
                  <w:tcW w:w="2245" w:type="dxa"/>
                </w:tcPr>
                <w:p w:rsidR="00695931" w:rsidRPr="00017B75" w:rsidRDefault="00695931" w:rsidP="00695931">
                  <w:pPr>
                    <w:jc w:val="center"/>
                    <w:rPr>
                      <w:rFonts w:cs="Arial"/>
                      <w:szCs w:val="24"/>
                    </w:rPr>
                  </w:pPr>
                  <w:r>
                    <w:rPr>
                      <w:rFonts w:cs="Arial"/>
                      <w:szCs w:val="24"/>
                    </w:rPr>
                    <w:t>6</w:t>
                  </w:r>
                </w:p>
              </w:tc>
              <w:tc>
                <w:tcPr>
                  <w:tcW w:w="1624" w:type="dxa"/>
                </w:tcPr>
                <w:p w:rsidR="00695931" w:rsidRPr="00017B75" w:rsidRDefault="00695931" w:rsidP="00695931">
                  <w:pPr>
                    <w:jc w:val="center"/>
                    <w:rPr>
                      <w:rFonts w:cs="Arial"/>
                      <w:szCs w:val="24"/>
                    </w:rPr>
                  </w:pPr>
                  <w:r>
                    <w:rPr>
                      <w:rFonts w:cs="Arial"/>
                      <w:szCs w:val="24"/>
                    </w:rPr>
                    <w:t>$81,425</w:t>
                  </w:r>
                </w:p>
              </w:tc>
              <w:tc>
                <w:tcPr>
                  <w:tcW w:w="2043" w:type="dxa"/>
                </w:tcPr>
                <w:p w:rsidR="00695931" w:rsidRPr="00017B75" w:rsidRDefault="00695931" w:rsidP="00695931">
                  <w:pPr>
                    <w:jc w:val="center"/>
                    <w:rPr>
                      <w:rFonts w:cs="Arial"/>
                      <w:szCs w:val="24"/>
                    </w:rPr>
                  </w:pPr>
                  <w:r>
                    <w:rPr>
                      <w:rFonts w:cs="Arial"/>
                      <w:szCs w:val="24"/>
                    </w:rPr>
                    <w:t>$6,785</w:t>
                  </w:r>
                </w:p>
              </w:tc>
            </w:tr>
            <w:tr w:rsidR="006346C6" w:rsidTr="00695931">
              <w:tc>
                <w:tcPr>
                  <w:tcW w:w="2245" w:type="dxa"/>
                </w:tcPr>
                <w:p w:rsidR="00695931" w:rsidRPr="00017B75" w:rsidRDefault="00695931" w:rsidP="00695931">
                  <w:pPr>
                    <w:jc w:val="center"/>
                    <w:rPr>
                      <w:rFonts w:cs="Arial"/>
                      <w:szCs w:val="24"/>
                    </w:rPr>
                  </w:pPr>
                  <w:r>
                    <w:rPr>
                      <w:rFonts w:cs="Arial"/>
                      <w:szCs w:val="24"/>
                    </w:rPr>
                    <w:t>7</w:t>
                  </w:r>
                </w:p>
              </w:tc>
              <w:tc>
                <w:tcPr>
                  <w:tcW w:w="1624" w:type="dxa"/>
                </w:tcPr>
                <w:p w:rsidR="00695931" w:rsidRPr="00017B75" w:rsidRDefault="00695931" w:rsidP="00695931">
                  <w:pPr>
                    <w:jc w:val="center"/>
                    <w:rPr>
                      <w:rFonts w:cs="Arial"/>
                      <w:szCs w:val="24"/>
                    </w:rPr>
                  </w:pPr>
                  <w:r>
                    <w:rPr>
                      <w:rFonts w:cs="Arial"/>
                      <w:szCs w:val="24"/>
                    </w:rPr>
                    <w:t>$91,825</w:t>
                  </w:r>
                </w:p>
              </w:tc>
              <w:tc>
                <w:tcPr>
                  <w:tcW w:w="2043" w:type="dxa"/>
                </w:tcPr>
                <w:p w:rsidR="00695931" w:rsidRPr="00017B75" w:rsidRDefault="00695931" w:rsidP="00695931">
                  <w:pPr>
                    <w:jc w:val="center"/>
                    <w:rPr>
                      <w:rFonts w:cs="Arial"/>
                      <w:szCs w:val="24"/>
                    </w:rPr>
                  </w:pPr>
                  <w:r>
                    <w:rPr>
                      <w:rFonts w:cs="Arial"/>
                      <w:szCs w:val="24"/>
                    </w:rPr>
                    <w:t>$7,652</w:t>
                  </w:r>
                </w:p>
              </w:tc>
            </w:tr>
          </w:tbl>
          <w:p w:rsidR="00695931" w:rsidRPr="00695931" w:rsidRDefault="00695931" w:rsidP="00695931">
            <w:pPr>
              <w:spacing w:after="120"/>
              <w:ind w:left="71" w:firstLine="0"/>
              <w:rPr>
                <w:rFonts w:cs="Arial"/>
                <w:szCs w:val="24"/>
              </w:rPr>
            </w:pPr>
          </w:p>
          <w:p w:rsidR="00100AAF" w:rsidRDefault="005B1AF1" w:rsidP="00D33DBB">
            <w:pPr>
              <w:ind w:left="72" w:firstLine="0"/>
            </w:pPr>
            <w:r>
              <w:rPr>
                <w:rFonts w:cs="Arial"/>
              </w:rPr>
              <w:t>If providers are unsure about a patient</w:t>
            </w:r>
            <w:r w:rsidR="00D33DBB">
              <w:rPr>
                <w:rFonts w:cs="Arial"/>
              </w:rPr>
              <w:t>’</w:t>
            </w:r>
            <w:r>
              <w:rPr>
                <w:rFonts w:cs="Arial"/>
              </w:rPr>
              <w:t>s eligibility, please contact EDW.</w:t>
            </w:r>
          </w:p>
        </w:tc>
      </w:tr>
      <w:tr w:rsidR="00100AAF" w:rsidTr="002C1F36">
        <w:tc>
          <w:tcPr>
            <w:tcW w:w="3511" w:type="dxa"/>
          </w:tcPr>
          <w:p w:rsidR="00100AAF" w:rsidRDefault="00100AAF">
            <w:pPr>
              <w:ind w:left="0" w:firstLine="0"/>
              <w:rPr>
                <w:b/>
              </w:rPr>
            </w:pPr>
            <w:r w:rsidRPr="00F96C72">
              <w:rPr>
                <w:b/>
              </w:rPr>
              <w:t>Enhance Fitness</w:t>
            </w:r>
          </w:p>
          <w:p w:rsidR="00F96C72" w:rsidRPr="001B5B9F" w:rsidRDefault="00F96C72" w:rsidP="00F96C72">
            <w:pPr>
              <w:ind w:left="0" w:firstLine="0"/>
              <w:rPr>
                <w:rFonts w:cs="Arial"/>
              </w:rPr>
            </w:pPr>
            <w:r>
              <w:rPr>
                <w:rFonts w:cs="Arial"/>
              </w:rPr>
              <w:t>KDHE</w:t>
            </w:r>
          </w:p>
          <w:p w:rsidR="00F96C72" w:rsidRPr="001B5B9F" w:rsidRDefault="00F96C72" w:rsidP="00F96C72">
            <w:pPr>
              <w:ind w:left="0" w:firstLine="0"/>
              <w:rPr>
                <w:rFonts w:cs="Arial"/>
              </w:rPr>
            </w:pPr>
            <w:r w:rsidRPr="001B5B9F">
              <w:rPr>
                <w:rFonts w:cs="Arial"/>
              </w:rPr>
              <w:t>1000 SW Jackson, Ste</w:t>
            </w:r>
            <w:r w:rsidR="006731A5">
              <w:rPr>
                <w:rFonts w:cs="Arial"/>
              </w:rPr>
              <w:t>.</w:t>
            </w:r>
            <w:r w:rsidRPr="001B5B9F">
              <w:rPr>
                <w:rFonts w:cs="Arial"/>
              </w:rPr>
              <w:t xml:space="preserve"> 230</w:t>
            </w:r>
          </w:p>
          <w:p w:rsidR="00F96C72" w:rsidRPr="001B5B9F" w:rsidRDefault="00F96C72" w:rsidP="00F96C72">
            <w:pPr>
              <w:ind w:left="0" w:firstLine="0"/>
              <w:rPr>
                <w:rFonts w:cs="Arial"/>
              </w:rPr>
            </w:pPr>
            <w:r w:rsidRPr="001B5B9F">
              <w:rPr>
                <w:rFonts w:cs="Arial"/>
              </w:rPr>
              <w:t>Topeka, KS 66612</w:t>
            </w:r>
          </w:p>
          <w:p w:rsidR="00F96C72" w:rsidRPr="001B5B9F" w:rsidRDefault="00F96C72" w:rsidP="00F96C72">
            <w:pPr>
              <w:ind w:left="0" w:firstLine="0"/>
              <w:rPr>
                <w:rFonts w:cs="Arial"/>
              </w:rPr>
            </w:pPr>
            <w:r w:rsidRPr="001B5B9F">
              <w:rPr>
                <w:rFonts w:cs="Arial"/>
              </w:rPr>
              <w:t>785-296-</w:t>
            </w:r>
            <w:r>
              <w:rPr>
                <w:rFonts w:cs="Arial"/>
              </w:rPr>
              <w:t>2330</w:t>
            </w:r>
          </w:p>
          <w:p w:rsidR="00F96C72" w:rsidRDefault="006346C6" w:rsidP="00F96C72">
            <w:pPr>
              <w:ind w:left="0" w:hanging="18"/>
              <w:rPr>
                <w:rFonts w:cs="Arial"/>
              </w:rPr>
            </w:pPr>
            <w:hyperlink r:id="rId12" w:history="1">
              <w:r w:rsidR="00F96C72" w:rsidRPr="00244F6A">
                <w:rPr>
                  <w:rStyle w:val="Hyperlink"/>
                  <w:rFonts w:cs="Arial"/>
                </w:rPr>
                <w:t>abridges@kdheks.gov</w:t>
              </w:r>
            </w:hyperlink>
            <w:r w:rsidR="00F96C72">
              <w:rPr>
                <w:rFonts w:cs="Arial"/>
              </w:rPr>
              <w:t xml:space="preserve"> </w:t>
            </w:r>
          </w:p>
          <w:p w:rsidR="00F96C72" w:rsidRDefault="006346C6" w:rsidP="00F96C72">
            <w:pPr>
              <w:ind w:left="0" w:firstLine="0"/>
              <w:rPr>
                <w:rStyle w:val="Hyperlink"/>
                <w:rFonts w:cs="Arial"/>
              </w:rPr>
            </w:pPr>
            <w:hyperlink r:id="rId13" w:history="1">
              <w:r w:rsidR="00F96C72" w:rsidRPr="00244F6A">
                <w:rPr>
                  <w:rStyle w:val="Hyperlink"/>
                  <w:rFonts w:cs="Arial"/>
                </w:rPr>
                <w:t>www.toolsforbetterhealthks.org</w:t>
              </w:r>
            </w:hyperlink>
          </w:p>
          <w:p w:rsidR="00016F55" w:rsidRDefault="00016F55" w:rsidP="00F96C72">
            <w:pPr>
              <w:ind w:left="0" w:firstLine="0"/>
              <w:rPr>
                <w:rStyle w:val="Hyperlink"/>
                <w:rFonts w:cs="Arial"/>
              </w:rPr>
            </w:pPr>
          </w:p>
          <w:p w:rsidR="00016F55" w:rsidRPr="00016F55" w:rsidRDefault="00016F55" w:rsidP="00F96C72">
            <w:pPr>
              <w:ind w:left="0" w:firstLine="0"/>
              <w:rPr>
                <w:b/>
              </w:rPr>
            </w:pPr>
            <w:r w:rsidRPr="00016F55">
              <w:rPr>
                <w:rStyle w:val="Hyperlink"/>
                <w:rFonts w:cs="Arial"/>
                <w:color w:val="auto"/>
                <w:u w:val="none"/>
              </w:rPr>
              <w:t>Cost</w:t>
            </w:r>
            <w:r>
              <w:rPr>
                <w:rStyle w:val="Hyperlink"/>
                <w:rFonts w:cs="Arial"/>
                <w:color w:val="auto"/>
                <w:u w:val="none"/>
              </w:rPr>
              <w:t>: Varies by location and YMCA membership</w:t>
            </w:r>
          </w:p>
        </w:tc>
        <w:tc>
          <w:tcPr>
            <w:tcW w:w="6209" w:type="dxa"/>
          </w:tcPr>
          <w:p w:rsidR="00D21635" w:rsidRDefault="00D21635" w:rsidP="00D21635">
            <w:pPr>
              <w:ind w:left="71" w:firstLine="0"/>
            </w:pPr>
            <w:r w:rsidRPr="00D21635">
              <w:rPr>
                <w:bCs/>
              </w:rPr>
              <w:t>Enhance Fitness</w:t>
            </w:r>
            <w:r>
              <w:t xml:space="preserve"> is an evidence-based group exercise program designed by Senior Services to help older adults at all levels of fitness become more active, energized and empowered to sustain independent lives. Enhance Fitness supports the CDC’s recommendation of physical activity as the best non-pharmacological treatment for arthritis, but the classes are beneficial to anyone looking to start an exercise program. During Enhance Fitness exercise sessions trained and certified instructors lead participants though a brief warmup, several minutes of aerobic exercise, strength training, stretching, balance exercises and a brief cool-down. These one-hour classes are designed to be fun, relaxed and provide opportunities for participants to socialize. Participants meet three times per week.</w:t>
            </w:r>
          </w:p>
          <w:p w:rsidR="009A6C49" w:rsidRDefault="009A6C49" w:rsidP="00D21635">
            <w:pPr>
              <w:ind w:left="71" w:firstLine="0"/>
            </w:pPr>
          </w:p>
          <w:p w:rsidR="00100AAF" w:rsidRDefault="00100AAF">
            <w:pPr>
              <w:ind w:left="0" w:firstLine="0"/>
            </w:pPr>
          </w:p>
        </w:tc>
      </w:tr>
      <w:tr w:rsidR="00100AAF" w:rsidTr="002C1F36">
        <w:tc>
          <w:tcPr>
            <w:tcW w:w="3511" w:type="dxa"/>
          </w:tcPr>
          <w:p w:rsidR="00100AAF" w:rsidRPr="00C86F8F" w:rsidRDefault="00100AAF">
            <w:pPr>
              <w:ind w:left="0" w:firstLine="0"/>
              <w:rPr>
                <w:rFonts w:cs="Arial"/>
                <w:b/>
              </w:rPr>
            </w:pPr>
            <w:r w:rsidRPr="00C86F8F">
              <w:rPr>
                <w:rFonts w:cs="Arial"/>
                <w:b/>
              </w:rPr>
              <w:t>Kansas Tobacco Quitline</w:t>
            </w:r>
          </w:p>
          <w:p w:rsidR="00F07E2F" w:rsidRPr="00C86F8F" w:rsidRDefault="00F07E2F" w:rsidP="00F07E2F">
            <w:pPr>
              <w:ind w:left="0" w:firstLine="0"/>
              <w:rPr>
                <w:rFonts w:cs="Arial"/>
              </w:rPr>
            </w:pPr>
            <w:r w:rsidRPr="00C86F8F">
              <w:rPr>
                <w:rFonts w:cs="Arial"/>
              </w:rPr>
              <w:t>Matthew Schrock, Cessation Coordinator</w:t>
            </w:r>
          </w:p>
          <w:p w:rsidR="00F07E2F" w:rsidRPr="00C86F8F" w:rsidRDefault="00F07E2F" w:rsidP="00F07E2F">
            <w:pPr>
              <w:ind w:left="0" w:firstLine="0"/>
              <w:rPr>
                <w:rFonts w:cs="Arial"/>
              </w:rPr>
            </w:pPr>
            <w:r w:rsidRPr="00C86F8F">
              <w:rPr>
                <w:rFonts w:cs="Arial"/>
              </w:rPr>
              <w:t>KDHE</w:t>
            </w:r>
          </w:p>
          <w:p w:rsidR="00F07E2F" w:rsidRPr="00C86F8F" w:rsidRDefault="00F07E2F" w:rsidP="00F07E2F">
            <w:pPr>
              <w:ind w:left="0" w:firstLine="0"/>
              <w:rPr>
                <w:rFonts w:cs="Arial"/>
              </w:rPr>
            </w:pPr>
            <w:r w:rsidRPr="00C86F8F">
              <w:rPr>
                <w:rFonts w:cs="Arial"/>
              </w:rPr>
              <w:t>300 W Douglas, Ste</w:t>
            </w:r>
            <w:r w:rsidR="006731A5">
              <w:rPr>
                <w:rFonts w:cs="Arial"/>
              </w:rPr>
              <w:t>.</w:t>
            </w:r>
            <w:r w:rsidRPr="00C86F8F">
              <w:rPr>
                <w:rFonts w:cs="Arial"/>
              </w:rPr>
              <w:t xml:space="preserve"> 700 Wichita, KS 67202</w:t>
            </w:r>
          </w:p>
          <w:p w:rsidR="00F07E2F" w:rsidRPr="00C86F8F" w:rsidRDefault="00F07E2F" w:rsidP="00F07E2F">
            <w:pPr>
              <w:ind w:left="0" w:firstLine="0"/>
              <w:rPr>
                <w:rFonts w:cs="Arial"/>
              </w:rPr>
            </w:pPr>
            <w:r w:rsidRPr="00C86F8F">
              <w:rPr>
                <w:rFonts w:cs="Arial"/>
              </w:rPr>
              <w:t>316-337-6056</w:t>
            </w:r>
          </w:p>
          <w:p w:rsidR="00F07E2F" w:rsidRPr="00C86F8F" w:rsidRDefault="006346C6" w:rsidP="00F07E2F">
            <w:pPr>
              <w:ind w:left="0" w:firstLine="0"/>
              <w:rPr>
                <w:rFonts w:cs="Arial"/>
              </w:rPr>
            </w:pPr>
            <w:hyperlink r:id="rId14" w:history="1">
              <w:r w:rsidR="00F07E2F" w:rsidRPr="00C86F8F">
                <w:rPr>
                  <w:rStyle w:val="Hyperlink"/>
                  <w:rFonts w:cs="Arial"/>
                </w:rPr>
                <w:t>mschrock@kdheks.gov</w:t>
              </w:r>
            </w:hyperlink>
          </w:p>
          <w:p w:rsidR="00F07E2F" w:rsidRPr="00C86F8F" w:rsidRDefault="006346C6" w:rsidP="00F07E2F">
            <w:pPr>
              <w:ind w:left="0" w:firstLine="0"/>
              <w:rPr>
                <w:rFonts w:cs="Arial"/>
              </w:rPr>
            </w:pPr>
            <w:hyperlink r:id="rId15" w:history="1">
              <w:r w:rsidR="00F07E2F" w:rsidRPr="00C86F8F">
                <w:rPr>
                  <w:rStyle w:val="Hyperlink"/>
                  <w:rFonts w:cs="Arial"/>
                </w:rPr>
                <w:t>www.KSquit.org</w:t>
              </w:r>
            </w:hyperlink>
          </w:p>
          <w:p w:rsidR="00F07E2F" w:rsidRPr="00C86F8F" w:rsidRDefault="00F07E2F">
            <w:pPr>
              <w:ind w:left="0" w:firstLine="0"/>
              <w:rPr>
                <w:rFonts w:cs="Arial"/>
              </w:rPr>
            </w:pPr>
          </w:p>
          <w:p w:rsidR="00100AAF" w:rsidRPr="00C86F8F" w:rsidRDefault="00016F55">
            <w:pPr>
              <w:ind w:left="0" w:firstLine="0"/>
              <w:rPr>
                <w:rFonts w:cs="Arial"/>
              </w:rPr>
            </w:pPr>
            <w:r>
              <w:rPr>
                <w:rFonts w:cs="Arial"/>
              </w:rPr>
              <w:t>Cost: Free</w:t>
            </w:r>
          </w:p>
        </w:tc>
        <w:tc>
          <w:tcPr>
            <w:tcW w:w="6209" w:type="dxa"/>
          </w:tcPr>
          <w:p w:rsidR="00F07E2F" w:rsidRPr="00C86F8F" w:rsidRDefault="00F07E2F" w:rsidP="00F07E2F">
            <w:pPr>
              <w:ind w:left="0" w:firstLine="0"/>
              <w:rPr>
                <w:rFonts w:cs="Arial"/>
              </w:rPr>
            </w:pPr>
            <w:r w:rsidRPr="00C86F8F">
              <w:rPr>
                <w:rFonts w:cs="Arial"/>
              </w:rPr>
              <w:t xml:space="preserve">The Kansas Tobacco Quitline provides free one-on-one coaching for Kansans interested in and/or attempting to quit using any form of tobacco. It is designed to help the tobacco user take control of his/her attempt to quit. The Quitline is available online </w:t>
            </w:r>
            <w:r w:rsidR="00C86F8F">
              <w:rPr>
                <w:rFonts w:cs="Arial"/>
              </w:rPr>
              <w:t>(</w:t>
            </w:r>
            <w:hyperlink r:id="rId16" w:history="1">
              <w:r w:rsidR="00C86F8F" w:rsidRPr="00244F6A">
                <w:rPr>
                  <w:rStyle w:val="Hyperlink"/>
                  <w:rFonts w:cs="Arial"/>
                </w:rPr>
                <w:t>www.KSquit.org</w:t>
              </w:r>
            </w:hyperlink>
            <w:r w:rsidR="00C86F8F">
              <w:rPr>
                <w:rFonts w:cs="Arial"/>
              </w:rPr>
              <w:t xml:space="preserve">) </w:t>
            </w:r>
            <w:r w:rsidRPr="00C86F8F">
              <w:rPr>
                <w:rFonts w:cs="Arial"/>
              </w:rPr>
              <w:t>and by phone</w:t>
            </w:r>
            <w:r w:rsidR="00C86F8F">
              <w:rPr>
                <w:rFonts w:cs="Arial"/>
              </w:rPr>
              <w:t xml:space="preserve"> (1-800-QUIT-NOW)</w:t>
            </w:r>
            <w:r w:rsidRPr="00C86F8F">
              <w:rPr>
                <w:rFonts w:cs="Arial"/>
              </w:rPr>
              <w:t xml:space="preserve">, text or mobile application. Trained Quit Coaches provide participants support to create an individual plan to quit tobacco and resist cravings. All callers have the opportunity to participate in five counseling sessions and pregnant and post-partum women have access to 10 sessions. The Quitline answers all calls live and provides intake services 24 hours a day, seven days a week; counseling services are provided 24 hours a day. Translation services are available in 150 languages and </w:t>
            </w:r>
            <w:r w:rsidR="008524ED">
              <w:rPr>
                <w:rFonts w:cs="Arial"/>
              </w:rPr>
              <w:t>TTY is available for individuals who are deaf or have partial hearing loss</w:t>
            </w:r>
            <w:r w:rsidRPr="00C86F8F">
              <w:rPr>
                <w:rFonts w:cs="Arial"/>
              </w:rPr>
              <w:t>.</w:t>
            </w:r>
          </w:p>
          <w:p w:rsidR="00100AAF" w:rsidRPr="00C86F8F" w:rsidRDefault="00100AAF">
            <w:pPr>
              <w:ind w:left="0" w:firstLine="0"/>
              <w:rPr>
                <w:rFonts w:cs="Arial"/>
              </w:rPr>
            </w:pPr>
          </w:p>
        </w:tc>
      </w:tr>
      <w:tr w:rsidR="00100AAF" w:rsidTr="002C1F36">
        <w:tc>
          <w:tcPr>
            <w:tcW w:w="3511" w:type="dxa"/>
          </w:tcPr>
          <w:p w:rsidR="00100AAF" w:rsidRPr="00F96C72" w:rsidRDefault="00100AAF">
            <w:pPr>
              <w:ind w:left="0" w:firstLine="0"/>
              <w:rPr>
                <w:b/>
              </w:rPr>
            </w:pPr>
            <w:r w:rsidRPr="00F96C72">
              <w:rPr>
                <w:b/>
              </w:rPr>
              <w:t>Stepping On</w:t>
            </w:r>
          </w:p>
          <w:p w:rsidR="00F96C72" w:rsidRPr="001B5B9F" w:rsidRDefault="00F96C72" w:rsidP="00F96C72">
            <w:pPr>
              <w:ind w:left="0" w:firstLine="0"/>
              <w:rPr>
                <w:rFonts w:cs="Arial"/>
              </w:rPr>
            </w:pPr>
            <w:r>
              <w:rPr>
                <w:rFonts w:cs="Arial"/>
              </w:rPr>
              <w:t>KDHE</w:t>
            </w:r>
          </w:p>
          <w:p w:rsidR="00F96C72" w:rsidRPr="001B5B9F" w:rsidRDefault="00F96C72" w:rsidP="00F96C72">
            <w:pPr>
              <w:ind w:left="0" w:firstLine="0"/>
              <w:rPr>
                <w:rFonts w:cs="Arial"/>
              </w:rPr>
            </w:pPr>
            <w:r w:rsidRPr="001B5B9F">
              <w:rPr>
                <w:rFonts w:cs="Arial"/>
              </w:rPr>
              <w:t>1000 SW Jackson, Ste</w:t>
            </w:r>
            <w:r w:rsidR="006731A5">
              <w:rPr>
                <w:rFonts w:cs="Arial"/>
              </w:rPr>
              <w:t>.</w:t>
            </w:r>
            <w:r w:rsidRPr="001B5B9F">
              <w:rPr>
                <w:rFonts w:cs="Arial"/>
              </w:rPr>
              <w:t xml:space="preserve"> 230</w:t>
            </w:r>
          </w:p>
          <w:p w:rsidR="00F96C72" w:rsidRPr="001B5B9F" w:rsidRDefault="00F96C72" w:rsidP="00F96C72">
            <w:pPr>
              <w:ind w:left="0" w:firstLine="0"/>
              <w:rPr>
                <w:rFonts w:cs="Arial"/>
              </w:rPr>
            </w:pPr>
            <w:r w:rsidRPr="001B5B9F">
              <w:rPr>
                <w:rFonts w:cs="Arial"/>
              </w:rPr>
              <w:t>Topeka, KS 66612</w:t>
            </w:r>
          </w:p>
          <w:p w:rsidR="00F96C72" w:rsidRPr="001B5B9F" w:rsidRDefault="00A77757" w:rsidP="00F96C72">
            <w:pPr>
              <w:ind w:left="0" w:firstLine="0"/>
              <w:rPr>
                <w:rFonts w:cs="Arial"/>
              </w:rPr>
            </w:pPr>
            <w:r>
              <w:rPr>
                <w:rFonts w:cs="Arial"/>
              </w:rPr>
              <w:t>78</w:t>
            </w:r>
            <w:r w:rsidR="00F96C72" w:rsidRPr="001B5B9F">
              <w:rPr>
                <w:rFonts w:cs="Arial"/>
              </w:rPr>
              <w:t>5-296-</w:t>
            </w:r>
            <w:r w:rsidR="00F96C72">
              <w:rPr>
                <w:rFonts w:cs="Arial"/>
              </w:rPr>
              <w:t>8163</w:t>
            </w:r>
          </w:p>
          <w:p w:rsidR="00F96C72" w:rsidRDefault="006346C6" w:rsidP="00F96C72">
            <w:pPr>
              <w:ind w:left="0" w:hanging="18"/>
              <w:rPr>
                <w:rFonts w:cs="Arial"/>
              </w:rPr>
            </w:pPr>
            <w:hyperlink r:id="rId17" w:history="1">
              <w:r w:rsidR="00F96C72" w:rsidRPr="00244F6A">
                <w:rPr>
                  <w:rStyle w:val="Hyperlink"/>
                  <w:rFonts w:cs="Arial"/>
                </w:rPr>
                <w:t>Lhaskett@kdheks.gov</w:t>
              </w:r>
            </w:hyperlink>
            <w:r w:rsidR="00F96C72">
              <w:rPr>
                <w:rFonts w:cs="Arial"/>
              </w:rPr>
              <w:t xml:space="preserve"> </w:t>
            </w:r>
          </w:p>
          <w:p w:rsidR="00F96C72" w:rsidRDefault="006346C6" w:rsidP="00F96C72">
            <w:pPr>
              <w:ind w:left="0" w:firstLine="0"/>
              <w:rPr>
                <w:rStyle w:val="Hyperlink"/>
                <w:rFonts w:cs="Arial"/>
              </w:rPr>
            </w:pPr>
            <w:hyperlink r:id="rId18" w:history="1">
              <w:r w:rsidR="00F96C72" w:rsidRPr="00244F6A">
                <w:rPr>
                  <w:rStyle w:val="Hyperlink"/>
                  <w:rFonts w:cs="Arial"/>
                </w:rPr>
                <w:t>www.toolsforbetterhealthks.org</w:t>
              </w:r>
            </w:hyperlink>
          </w:p>
          <w:p w:rsidR="00016F55" w:rsidRDefault="00016F55" w:rsidP="00F96C72">
            <w:pPr>
              <w:ind w:left="0" w:firstLine="0"/>
              <w:rPr>
                <w:rStyle w:val="Hyperlink"/>
                <w:rFonts w:cs="Arial"/>
              </w:rPr>
            </w:pPr>
          </w:p>
          <w:p w:rsidR="00016F55" w:rsidRPr="00016F55" w:rsidRDefault="00016F55" w:rsidP="00016F55">
            <w:pPr>
              <w:ind w:left="0" w:firstLine="0"/>
            </w:pPr>
            <w:r w:rsidRPr="00016F55">
              <w:t>Cost: Varies by location</w:t>
            </w:r>
          </w:p>
          <w:p w:rsidR="00016F55" w:rsidRDefault="00016F55" w:rsidP="00F96C72">
            <w:pPr>
              <w:ind w:left="0" w:firstLine="0"/>
            </w:pPr>
          </w:p>
        </w:tc>
        <w:tc>
          <w:tcPr>
            <w:tcW w:w="6209" w:type="dxa"/>
          </w:tcPr>
          <w:p w:rsidR="00004844" w:rsidRDefault="00C86F8F" w:rsidP="00004844">
            <w:pPr>
              <w:ind w:left="0" w:firstLine="0"/>
            </w:pPr>
            <w:r>
              <w:rPr>
                <w:bCs/>
              </w:rPr>
              <w:t xml:space="preserve">The Stepping On program is research-based and scientifically proven to reduce falls by more than 30%. </w:t>
            </w:r>
            <w:r w:rsidR="00004844" w:rsidRPr="00004844">
              <w:rPr>
                <w:bCs/>
              </w:rPr>
              <w:t>Stepping On</w:t>
            </w:r>
            <w:r w:rsidR="00004844">
              <w:t xml:space="preserve"> is a program that offers older adults (</w:t>
            </w:r>
            <w:r>
              <w:t>60</w:t>
            </w:r>
            <w:r w:rsidR="00004844">
              <w:t xml:space="preserve"> and older) a way of reducing falls by incorporating and discussing a range of issues that include falls and risks, strength and balance exercises, medication review, vision exams, home safety, safe footwear and what to do and how to cope after a fall. The Stepping On course consists of seven weekly classes that are each approximately two-hours, followed by a home assessment at three-months, and a six month follow-up.</w:t>
            </w:r>
          </w:p>
          <w:p w:rsidR="00100AAF" w:rsidRDefault="00100AAF">
            <w:pPr>
              <w:ind w:left="0" w:firstLine="0"/>
            </w:pPr>
          </w:p>
        </w:tc>
      </w:tr>
      <w:tr w:rsidR="00100AAF" w:rsidTr="002C1F36">
        <w:tc>
          <w:tcPr>
            <w:tcW w:w="3511" w:type="dxa"/>
          </w:tcPr>
          <w:p w:rsidR="00100AAF" w:rsidRPr="00F96C72" w:rsidRDefault="00100AAF">
            <w:pPr>
              <w:ind w:left="0" w:firstLine="0"/>
              <w:rPr>
                <w:b/>
              </w:rPr>
            </w:pPr>
            <w:r w:rsidRPr="00F96C72">
              <w:rPr>
                <w:b/>
              </w:rPr>
              <w:t>Walk with Ease</w:t>
            </w:r>
          </w:p>
          <w:p w:rsidR="00F96C72" w:rsidRPr="001B5B9F" w:rsidRDefault="00F96C72" w:rsidP="00F96C72">
            <w:pPr>
              <w:ind w:left="0" w:firstLine="0"/>
              <w:rPr>
                <w:rFonts w:cs="Arial"/>
              </w:rPr>
            </w:pPr>
            <w:r>
              <w:rPr>
                <w:rFonts w:cs="Arial"/>
              </w:rPr>
              <w:t>KDHE</w:t>
            </w:r>
          </w:p>
          <w:p w:rsidR="00F96C72" w:rsidRPr="001B5B9F" w:rsidRDefault="00F96C72" w:rsidP="00F96C72">
            <w:pPr>
              <w:ind w:left="0" w:firstLine="0"/>
              <w:rPr>
                <w:rFonts w:cs="Arial"/>
              </w:rPr>
            </w:pPr>
            <w:r w:rsidRPr="001B5B9F">
              <w:rPr>
                <w:rFonts w:cs="Arial"/>
              </w:rPr>
              <w:t>1000 SW Jackson, Ste</w:t>
            </w:r>
            <w:r w:rsidR="006731A5">
              <w:rPr>
                <w:rFonts w:cs="Arial"/>
              </w:rPr>
              <w:t>.</w:t>
            </w:r>
            <w:r w:rsidRPr="001B5B9F">
              <w:rPr>
                <w:rFonts w:cs="Arial"/>
              </w:rPr>
              <w:t xml:space="preserve"> 230</w:t>
            </w:r>
          </w:p>
          <w:p w:rsidR="00F96C72" w:rsidRPr="001B5B9F" w:rsidRDefault="00F96C72" w:rsidP="00F96C72">
            <w:pPr>
              <w:ind w:left="0" w:firstLine="0"/>
              <w:rPr>
                <w:rFonts w:cs="Arial"/>
              </w:rPr>
            </w:pPr>
            <w:r w:rsidRPr="001B5B9F">
              <w:rPr>
                <w:rFonts w:cs="Arial"/>
              </w:rPr>
              <w:t>Topeka, KS 66612</w:t>
            </w:r>
          </w:p>
          <w:p w:rsidR="00F96C72" w:rsidRPr="001B5B9F" w:rsidRDefault="00F96C72" w:rsidP="00F96C72">
            <w:pPr>
              <w:ind w:left="0" w:firstLine="0"/>
              <w:rPr>
                <w:rFonts w:cs="Arial"/>
              </w:rPr>
            </w:pPr>
            <w:r w:rsidRPr="001B5B9F">
              <w:rPr>
                <w:rFonts w:cs="Arial"/>
              </w:rPr>
              <w:t>785-296-</w:t>
            </w:r>
            <w:r>
              <w:rPr>
                <w:rFonts w:cs="Arial"/>
              </w:rPr>
              <w:t>2330</w:t>
            </w:r>
          </w:p>
          <w:p w:rsidR="00F96C72" w:rsidRDefault="006346C6" w:rsidP="00F96C72">
            <w:pPr>
              <w:ind w:left="0" w:hanging="18"/>
              <w:rPr>
                <w:rFonts w:cs="Arial"/>
              </w:rPr>
            </w:pPr>
            <w:hyperlink r:id="rId19" w:history="1">
              <w:r w:rsidR="00F96C72" w:rsidRPr="00244F6A">
                <w:rPr>
                  <w:rStyle w:val="Hyperlink"/>
                  <w:rFonts w:cs="Arial"/>
                </w:rPr>
                <w:t>abridges@kdheks.gov</w:t>
              </w:r>
            </w:hyperlink>
            <w:r w:rsidR="00F96C72">
              <w:rPr>
                <w:rFonts w:cs="Arial"/>
              </w:rPr>
              <w:t xml:space="preserve"> </w:t>
            </w:r>
          </w:p>
          <w:p w:rsidR="00F96C72" w:rsidRDefault="006346C6" w:rsidP="00F96C72">
            <w:pPr>
              <w:ind w:left="0" w:firstLine="0"/>
              <w:rPr>
                <w:rStyle w:val="Hyperlink"/>
                <w:rFonts w:cs="Arial"/>
              </w:rPr>
            </w:pPr>
            <w:hyperlink r:id="rId20" w:history="1">
              <w:r w:rsidR="00F96C72" w:rsidRPr="00244F6A">
                <w:rPr>
                  <w:rStyle w:val="Hyperlink"/>
                  <w:rFonts w:cs="Arial"/>
                </w:rPr>
                <w:t>www.toolsforbetterhealthks.org</w:t>
              </w:r>
            </w:hyperlink>
          </w:p>
          <w:p w:rsidR="00016F55" w:rsidRDefault="00016F55" w:rsidP="00F96C72">
            <w:pPr>
              <w:ind w:left="0" w:firstLine="0"/>
              <w:rPr>
                <w:rStyle w:val="Hyperlink"/>
                <w:rFonts w:cs="Arial"/>
              </w:rPr>
            </w:pPr>
          </w:p>
          <w:p w:rsidR="00016F55" w:rsidRPr="00016F55" w:rsidRDefault="00016F55" w:rsidP="00F96C72">
            <w:pPr>
              <w:ind w:left="0" w:firstLine="0"/>
            </w:pPr>
            <w:r w:rsidRPr="00016F55">
              <w:rPr>
                <w:rStyle w:val="Hyperlink"/>
                <w:rFonts w:cs="Arial"/>
                <w:color w:val="auto"/>
                <w:u w:val="none"/>
              </w:rPr>
              <w:t>C</w:t>
            </w:r>
            <w:r>
              <w:rPr>
                <w:rStyle w:val="Hyperlink"/>
                <w:rFonts w:cs="Arial"/>
                <w:color w:val="auto"/>
                <w:u w:val="none"/>
              </w:rPr>
              <w:t>ost: Free</w:t>
            </w:r>
          </w:p>
        </w:tc>
        <w:tc>
          <w:tcPr>
            <w:tcW w:w="6209" w:type="dxa"/>
          </w:tcPr>
          <w:p w:rsidR="00D21635" w:rsidRDefault="00D21635" w:rsidP="00D21635">
            <w:pPr>
              <w:ind w:left="0" w:firstLine="0"/>
            </w:pPr>
            <w:r w:rsidRPr="00D21635">
              <w:rPr>
                <w:bCs/>
              </w:rPr>
              <w:t>Walk With Ease</w:t>
            </w:r>
            <w:r>
              <w:t xml:space="preserve"> is a walking program to encourage people with and without arthritis to begin a walking routine and stay motivated to stay active. During the 6-week program, groups meet three times per week</w:t>
            </w:r>
            <w:r w:rsidR="00695931">
              <w:t xml:space="preserve"> </w:t>
            </w:r>
            <w:r w:rsidR="00695931">
              <w:rPr>
                <w:rFonts w:cs="Arial"/>
              </w:rPr>
              <w:t xml:space="preserve">(total of </w:t>
            </w:r>
            <w:r w:rsidR="00695931">
              <w:rPr>
                <w:rFonts w:cs="Arial"/>
              </w:rPr>
              <w:t>18</w:t>
            </w:r>
            <w:r w:rsidR="00695931">
              <w:rPr>
                <w:rFonts w:cs="Arial"/>
              </w:rPr>
              <w:t xml:space="preserve"> classes)</w:t>
            </w:r>
            <w:r>
              <w:t>. Each class begins with a health education session on arthritis- or exercise-related topic, followed by stretching and a 10</w:t>
            </w:r>
            <w:r w:rsidRPr="00D21635">
              <w:rPr>
                <w:rFonts w:ascii="Tahoma" w:hAnsi="Tahoma" w:cs="Tahoma"/>
              </w:rPr>
              <w:t>-</w:t>
            </w:r>
            <w:r>
              <w:t>35 minute walk. Participants also receive educational materials and tools. A self-directed version of the program is</w:t>
            </w:r>
            <w:r w:rsidR="00790746">
              <w:t xml:space="preserve"> also</w:t>
            </w:r>
            <w:r>
              <w:t xml:space="preserve"> available.</w:t>
            </w:r>
          </w:p>
          <w:p w:rsidR="00100AAF" w:rsidRDefault="00100AAF">
            <w:pPr>
              <w:ind w:left="0" w:firstLine="0"/>
            </w:pPr>
          </w:p>
        </w:tc>
      </w:tr>
    </w:tbl>
    <w:p w:rsidR="000C0BDE" w:rsidRDefault="000C0BDE"/>
    <w:sectPr w:rsidR="000C0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26E6D"/>
    <w:multiLevelType w:val="hybridMultilevel"/>
    <w:tmpl w:val="159EA1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F9C31BD"/>
    <w:multiLevelType w:val="hybridMultilevel"/>
    <w:tmpl w:val="661A78CC"/>
    <w:lvl w:ilvl="0" w:tplc="282C7A9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AF"/>
    <w:rsid w:val="00004844"/>
    <w:rsid w:val="00016F55"/>
    <w:rsid w:val="000C0BDE"/>
    <w:rsid w:val="00100AAF"/>
    <w:rsid w:val="002C1F36"/>
    <w:rsid w:val="003B279D"/>
    <w:rsid w:val="005B1AF1"/>
    <w:rsid w:val="006346C6"/>
    <w:rsid w:val="006731A5"/>
    <w:rsid w:val="00695931"/>
    <w:rsid w:val="00790746"/>
    <w:rsid w:val="007C00DB"/>
    <w:rsid w:val="008524ED"/>
    <w:rsid w:val="008A5C72"/>
    <w:rsid w:val="00935EF8"/>
    <w:rsid w:val="009A6C49"/>
    <w:rsid w:val="00A77757"/>
    <w:rsid w:val="00C86F8F"/>
    <w:rsid w:val="00D21635"/>
    <w:rsid w:val="00D251EB"/>
    <w:rsid w:val="00D33DBB"/>
    <w:rsid w:val="00ED1571"/>
    <w:rsid w:val="00F07E2F"/>
    <w:rsid w:val="00F9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5A6E2-500D-4C5D-BED1-10BEF5AE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2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A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AAF"/>
    <w:rPr>
      <w:color w:val="0563C1" w:themeColor="hyperlink"/>
      <w:u w:val="single"/>
    </w:rPr>
  </w:style>
  <w:style w:type="paragraph" w:styleId="ListParagraph">
    <w:name w:val="List Paragraph"/>
    <w:basedOn w:val="Normal"/>
    <w:uiPriority w:val="34"/>
    <w:qFormat/>
    <w:rsid w:val="00D21635"/>
    <w:pPr>
      <w:spacing w:after="0"/>
      <w:ind w:firstLine="0"/>
    </w:pPr>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040019">
      <w:bodyDiv w:val="1"/>
      <w:marLeft w:val="0"/>
      <w:marRight w:val="0"/>
      <w:marTop w:val="0"/>
      <w:marBottom w:val="0"/>
      <w:divBdr>
        <w:top w:val="none" w:sz="0" w:space="0" w:color="auto"/>
        <w:left w:val="none" w:sz="0" w:space="0" w:color="auto"/>
        <w:bottom w:val="none" w:sz="0" w:space="0" w:color="auto"/>
        <w:right w:val="none" w:sz="0" w:space="0" w:color="auto"/>
      </w:divBdr>
    </w:div>
    <w:div w:id="1385253265">
      <w:bodyDiv w:val="1"/>
      <w:marLeft w:val="0"/>
      <w:marRight w:val="0"/>
      <w:marTop w:val="0"/>
      <w:marBottom w:val="0"/>
      <w:divBdr>
        <w:top w:val="none" w:sz="0" w:space="0" w:color="auto"/>
        <w:left w:val="none" w:sz="0" w:space="0" w:color="auto"/>
        <w:bottom w:val="none" w:sz="0" w:space="0" w:color="auto"/>
        <w:right w:val="none" w:sz="0" w:space="0" w:color="auto"/>
      </w:divBdr>
    </w:div>
    <w:div w:id="1646088305">
      <w:bodyDiv w:val="1"/>
      <w:marLeft w:val="0"/>
      <w:marRight w:val="0"/>
      <w:marTop w:val="0"/>
      <w:marBottom w:val="0"/>
      <w:divBdr>
        <w:top w:val="none" w:sz="0" w:space="0" w:color="auto"/>
        <w:left w:val="none" w:sz="0" w:space="0" w:color="auto"/>
        <w:bottom w:val="none" w:sz="0" w:space="0" w:color="auto"/>
        <w:right w:val="none" w:sz="0" w:space="0" w:color="auto"/>
      </w:divBdr>
    </w:div>
    <w:div w:id="1827086199">
      <w:bodyDiv w:val="1"/>
      <w:marLeft w:val="0"/>
      <w:marRight w:val="0"/>
      <w:marTop w:val="0"/>
      <w:marBottom w:val="0"/>
      <w:divBdr>
        <w:top w:val="none" w:sz="0" w:space="0" w:color="auto"/>
        <w:left w:val="none" w:sz="0" w:space="0" w:color="auto"/>
        <w:bottom w:val="none" w:sz="0" w:space="0" w:color="auto"/>
        <w:right w:val="none" w:sz="0" w:space="0" w:color="auto"/>
      </w:divBdr>
    </w:div>
    <w:div w:id="1901356879">
      <w:bodyDiv w:val="1"/>
      <w:marLeft w:val="0"/>
      <w:marRight w:val="0"/>
      <w:marTop w:val="0"/>
      <w:marBottom w:val="0"/>
      <w:divBdr>
        <w:top w:val="none" w:sz="0" w:space="0" w:color="auto"/>
        <w:left w:val="none" w:sz="0" w:space="0" w:color="auto"/>
        <w:bottom w:val="none" w:sz="0" w:space="0" w:color="auto"/>
        <w:right w:val="none" w:sz="0" w:space="0" w:color="auto"/>
      </w:divBdr>
    </w:div>
    <w:div w:id="20400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olsforbetterhealthks.org" TargetMode="External"/><Relationship Id="rId13" Type="http://schemas.openxmlformats.org/officeDocument/2006/relationships/hyperlink" Target="http://www.toolsforbetterhealthks.org" TargetMode="External"/><Relationship Id="rId18" Type="http://schemas.openxmlformats.org/officeDocument/2006/relationships/hyperlink" Target="http://www.toolsforbetterhealthks.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unselt@kdheks.gov" TargetMode="External"/><Relationship Id="rId12" Type="http://schemas.openxmlformats.org/officeDocument/2006/relationships/hyperlink" Target="mailto:abridges@kdheks.gov" TargetMode="External"/><Relationship Id="rId17" Type="http://schemas.openxmlformats.org/officeDocument/2006/relationships/hyperlink" Target="mailto:Lhaskett@kdheks.gov" TargetMode="External"/><Relationship Id="rId2" Type="http://schemas.openxmlformats.org/officeDocument/2006/relationships/styles" Target="styles.xml"/><Relationship Id="rId16" Type="http://schemas.openxmlformats.org/officeDocument/2006/relationships/hyperlink" Target="http://www.KSquit.org" TargetMode="External"/><Relationship Id="rId20" Type="http://schemas.openxmlformats.org/officeDocument/2006/relationships/hyperlink" Target="http://www.toolsforbetterhealthks.org" TargetMode="External"/><Relationship Id="rId1" Type="http://schemas.openxmlformats.org/officeDocument/2006/relationships/numbering" Target="numbering.xml"/><Relationship Id="rId6" Type="http://schemas.openxmlformats.org/officeDocument/2006/relationships/hyperlink" Target="http://www.toolsforbetterhealthks.org" TargetMode="External"/><Relationship Id="rId11" Type="http://schemas.openxmlformats.org/officeDocument/2006/relationships/hyperlink" Target="mailto:edw@kdheks.gov" TargetMode="External"/><Relationship Id="rId5" Type="http://schemas.openxmlformats.org/officeDocument/2006/relationships/hyperlink" Target="mailto:aunselt@kdheks.gov" TargetMode="External"/><Relationship Id="rId15" Type="http://schemas.openxmlformats.org/officeDocument/2006/relationships/hyperlink" Target="http://www.KSquit.org" TargetMode="External"/><Relationship Id="rId10" Type="http://schemas.openxmlformats.org/officeDocument/2006/relationships/hyperlink" Target="http://www.toolsforbetterhealthks.org" TargetMode="External"/><Relationship Id="rId19" Type="http://schemas.openxmlformats.org/officeDocument/2006/relationships/hyperlink" Target="mailto:abridges@kdheks.gov" TargetMode="External"/><Relationship Id="rId4" Type="http://schemas.openxmlformats.org/officeDocument/2006/relationships/webSettings" Target="webSettings.xml"/><Relationship Id="rId9" Type="http://schemas.openxmlformats.org/officeDocument/2006/relationships/hyperlink" Target="mailto:aunselt@kdheks.gov" TargetMode="External"/><Relationship Id="rId14" Type="http://schemas.openxmlformats.org/officeDocument/2006/relationships/hyperlink" Target="mailto:mschrock@kdhek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Park</dc:creator>
  <cp:keywords/>
  <dc:description/>
  <cp:lastModifiedBy>Ginger Park</cp:lastModifiedBy>
  <cp:revision>20</cp:revision>
  <dcterms:created xsi:type="dcterms:W3CDTF">2016-04-14T13:33:00Z</dcterms:created>
  <dcterms:modified xsi:type="dcterms:W3CDTF">2016-04-15T21:35:00Z</dcterms:modified>
</cp:coreProperties>
</file>